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E0E3E9" w14:textId="46547AA7" w:rsidR="00C049A4" w:rsidRPr="00C049A4" w:rsidRDefault="002F68B9" w:rsidP="00C049A4">
      <w:pPr>
        <w:autoSpaceDE w:val="0"/>
        <w:autoSpaceDN w:val="0"/>
        <w:adjustRightInd w:val="0"/>
        <w:ind w:left="708" w:hanging="708"/>
        <w:jc w:val="both"/>
        <w:rPr>
          <w:rFonts w:ascii="Arial" w:hAnsi="Arial" w:cs="Arial"/>
          <w:b/>
          <w:lang w:val="es-ES" w:eastAsia="es-ES"/>
        </w:rPr>
      </w:pPr>
      <w:r w:rsidRPr="00C049A4">
        <w:rPr>
          <w:rFonts w:ascii="Arial" w:hAnsi="Arial" w:cs="Arial"/>
          <w:lang w:val="es-ES" w:eastAsia="es-ES"/>
        </w:rPr>
        <w:t>Respetad</w:t>
      </w:r>
      <w:r w:rsidR="00902930" w:rsidRPr="00C049A4">
        <w:rPr>
          <w:rFonts w:ascii="Arial" w:hAnsi="Arial" w:cs="Arial"/>
          <w:lang w:val="es-ES" w:eastAsia="es-ES"/>
        </w:rPr>
        <w:t>o</w:t>
      </w:r>
      <w:r w:rsidR="00E645A4" w:rsidRPr="00C049A4">
        <w:rPr>
          <w:rFonts w:ascii="Arial" w:hAnsi="Arial" w:cs="Arial"/>
          <w:lang w:val="es-ES" w:eastAsia="es-ES"/>
        </w:rPr>
        <w:t xml:space="preserve"> </w:t>
      </w:r>
      <w:r w:rsidR="007A5155" w:rsidRPr="00C049A4">
        <w:rPr>
          <w:rFonts w:ascii="Arial" w:hAnsi="Arial" w:cs="Arial"/>
          <w:lang w:val="es-ES" w:eastAsia="es-ES"/>
        </w:rPr>
        <w:t>J</w:t>
      </w:r>
      <w:r w:rsidR="00171189" w:rsidRPr="00C049A4">
        <w:rPr>
          <w:rFonts w:ascii="Arial" w:hAnsi="Arial" w:cs="Arial"/>
          <w:lang w:val="es-ES" w:eastAsia="es-ES"/>
        </w:rPr>
        <w:t>uez</w:t>
      </w:r>
      <w:r w:rsidR="00171189" w:rsidRPr="00C049A4">
        <w:rPr>
          <w:rFonts w:ascii="Arial" w:hAnsi="Arial" w:cs="Arial"/>
          <w:b/>
          <w:lang w:val="es-ES" w:eastAsia="es-ES"/>
        </w:rPr>
        <w:t>:</w:t>
      </w:r>
    </w:p>
    <w:p w14:paraId="7A904530" w14:textId="6D941B0A" w:rsidR="00C049A4" w:rsidRPr="00C049A4" w:rsidRDefault="00C049A4" w:rsidP="00C049A4">
      <w:pPr>
        <w:autoSpaceDE w:val="0"/>
        <w:autoSpaceDN w:val="0"/>
        <w:adjustRightInd w:val="0"/>
        <w:jc w:val="both"/>
        <w:rPr>
          <w:rFonts w:ascii="Arial" w:hAnsi="Arial" w:cs="Arial"/>
          <w:b/>
          <w:bCs/>
          <w:lang w:eastAsia="es-ES"/>
        </w:rPr>
      </w:pPr>
      <w:r w:rsidRPr="00C049A4">
        <w:rPr>
          <w:rFonts w:ascii="Arial" w:hAnsi="Arial" w:cs="Arial"/>
          <w:b/>
          <w:bCs/>
          <w:lang w:eastAsia="es-ES"/>
        </w:rPr>
        <w:t xml:space="preserve"> LEIDA BALLEN FARFÁN</w:t>
      </w:r>
    </w:p>
    <w:p w14:paraId="2B570F8C" w14:textId="32B6FDA3" w:rsidR="00C049A4" w:rsidRPr="00C049A4" w:rsidRDefault="00C049A4" w:rsidP="00C049A4">
      <w:pPr>
        <w:autoSpaceDE w:val="0"/>
        <w:autoSpaceDN w:val="0"/>
        <w:adjustRightInd w:val="0"/>
        <w:jc w:val="both"/>
        <w:rPr>
          <w:rFonts w:ascii="Arial" w:hAnsi="Arial" w:cs="Arial"/>
          <w:lang w:eastAsia="es-ES"/>
        </w:rPr>
      </w:pPr>
      <w:r w:rsidRPr="00C049A4">
        <w:rPr>
          <w:rFonts w:ascii="Arial" w:hAnsi="Arial" w:cs="Arial"/>
          <w:b/>
          <w:bCs/>
          <w:lang w:eastAsia="es-ES"/>
        </w:rPr>
        <w:t xml:space="preserve"> </w:t>
      </w:r>
      <w:r w:rsidRPr="00C049A4">
        <w:rPr>
          <w:rFonts w:ascii="Arial" w:hAnsi="Arial" w:cs="Arial"/>
          <w:lang w:eastAsia="es-ES"/>
        </w:rPr>
        <w:t>Juzgado Diecinueve Laboral del Circuito de Bogotá</w:t>
      </w:r>
    </w:p>
    <w:p w14:paraId="7F2D6D04" w14:textId="287BC7EE" w:rsidR="00C049A4" w:rsidRPr="00C049A4" w:rsidRDefault="001443D7" w:rsidP="008C5AE2">
      <w:pPr>
        <w:autoSpaceDE w:val="0"/>
        <w:autoSpaceDN w:val="0"/>
        <w:adjustRightInd w:val="0"/>
        <w:jc w:val="both"/>
        <w:rPr>
          <w:rFonts w:ascii="Arial" w:hAnsi="Arial" w:cs="Arial"/>
        </w:rPr>
      </w:pPr>
      <w:r w:rsidRPr="00C049A4">
        <w:rPr>
          <w:rFonts w:ascii="Arial" w:hAnsi="Arial" w:cs="Arial"/>
          <w:lang w:eastAsia="es-ES"/>
        </w:rPr>
        <w:t>Correo electrónico:</w:t>
      </w:r>
      <w:r w:rsidR="00902930" w:rsidRPr="00C049A4">
        <w:rPr>
          <w:rFonts w:ascii="Arial" w:hAnsi="Arial" w:cs="Arial"/>
        </w:rPr>
        <w:t xml:space="preserve"> </w:t>
      </w:r>
      <w:hyperlink r:id="rId8" w:history="1">
        <w:r w:rsidR="00C049A4" w:rsidRPr="00C049A4">
          <w:rPr>
            <w:rStyle w:val="Hipervnculo"/>
            <w:rFonts w:ascii="Arial" w:hAnsi="Arial" w:cs="Arial"/>
          </w:rPr>
          <w:t>jlato19@cendoj.ramajudicial.gov.co</w:t>
        </w:r>
      </w:hyperlink>
      <w:r w:rsidR="00C049A4" w:rsidRPr="00C049A4">
        <w:rPr>
          <w:rFonts w:ascii="Arial" w:hAnsi="Arial" w:cs="Arial"/>
        </w:rPr>
        <w:t xml:space="preserve"> </w:t>
      </w:r>
    </w:p>
    <w:p w14:paraId="6BA581B5" w14:textId="77777777" w:rsidR="00C049A4" w:rsidRPr="00C049A4" w:rsidRDefault="00C049A4" w:rsidP="00C049A4">
      <w:pPr>
        <w:autoSpaceDE w:val="0"/>
        <w:autoSpaceDN w:val="0"/>
        <w:adjustRightInd w:val="0"/>
        <w:jc w:val="both"/>
        <w:rPr>
          <w:rFonts w:ascii="Arial" w:hAnsi="Arial" w:cs="Arial"/>
        </w:rPr>
      </w:pPr>
    </w:p>
    <w:p w14:paraId="6DF13BED" w14:textId="377A501F" w:rsidR="00C049A4" w:rsidRPr="00C049A4" w:rsidRDefault="00442AE3" w:rsidP="00C049A4">
      <w:pPr>
        <w:autoSpaceDE w:val="0"/>
        <w:autoSpaceDN w:val="0"/>
        <w:adjustRightInd w:val="0"/>
        <w:ind w:firstLine="708"/>
        <w:jc w:val="both"/>
        <w:rPr>
          <w:rFonts w:ascii="Arial" w:hAnsi="Arial" w:cs="Arial"/>
          <w:lang w:val="es-ES" w:eastAsia="es-ES"/>
        </w:rPr>
      </w:pPr>
      <w:r w:rsidRPr="00C049A4">
        <w:rPr>
          <w:rFonts w:ascii="Arial" w:hAnsi="Arial" w:cs="Arial"/>
          <w:b/>
          <w:lang w:val="es-ES" w:eastAsia="es-ES"/>
        </w:rPr>
        <w:t>REFERENCIA:</w:t>
      </w:r>
      <w:r w:rsidR="009B7ADB" w:rsidRPr="00C049A4">
        <w:rPr>
          <w:rFonts w:ascii="Arial" w:hAnsi="Arial" w:cs="Arial"/>
          <w:b/>
          <w:lang w:val="es-ES" w:eastAsia="es-ES"/>
        </w:rPr>
        <w:t xml:space="preserve"> </w:t>
      </w:r>
      <w:r w:rsidRPr="00C049A4">
        <w:rPr>
          <w:rFonts w:ascii="Arial" w:hAnsi="Arial" w:cs="Arial"/>
          <w:lang w:val="es-ES" w:eastAsia="es-ES"/>
        </w:rPr>
        <w:t>A</w:t>
      </w:r>
      <w:r w:rsidR="00E4505B" w:rsidRPr="00C049A4">
        <w:rPr>
          <w:rFonts w:ascii="Arial" w:hAnsi="Arial" w:cs="Arial"/>
          <w:lang w:val="es-ES" w:eastAsia="es-ES"/>
        </w:rPr>
        <w:t xml:space="preserve">cción de tutela </w:t>
      </w:r>
      <w:r w:rsidR="00C049A4" w:rsidRPr="00C049A4">
        <w:rPr>
          <w:rFonts w:ascii="Arial" w:hAnsi="Arial" w:cs="Arial"/>
          <w:lang w:val="es-ES" w:eastAsia="es-ES"/>
        </w:rPr>
        <w:t>2026-10125</w:t>
      </w:r>
    </w:p>
    <w:p w14:paraId="05EEC095" w14:textId="33D5E0F1" w:rsidR="00C049A4" w:rsidRPr="00C049A4" w:rsidRDefault="00442AE3" w:rsidP="00C049A4">
      <w:pPr>
        <w:autoSpaceDE w:val="0"/>
        <w:autoSpaceDN w:val="0"/>
        <w:adjustRightInd w:val="0"/>
        <w:ind w:firstLine="708"/>
        <w:jc w:val="both"/>
        <w:rPr>
          <w:rFonts w:ascii="Arial" w:hAnsi="Arial" w:cs="Arial"/>
        </w:rPr>
      </w:pPr>
      <w:r w:rsidRPr="00C049A4">
        <w:rPr>
          <w:rFonts w:ascii="Arial" w:hAnsi="Arial" w:cs="Arial"/>
          <w:b/>
          <w:lang w:val="es-ES" w:eastAsia="es-ES"/>
        </w:rPr>
        <w:t>ACCIONANTE:</w:t>
      </w:r>
      <w:r w:rsidR="00E317F8" w:rsidRPr="00C049A4">
        <w:rPr>
          <w:rFonts w:ascii="Arial" w:hAnsi="Arial" w:cs="Arial"/>
        </w:rPr>
        <w:t xml:space="preserve"> </w:t>
      </w:r>
      <w:r w:rsidR="00C049A4" w:rsidRPr="00C049A4">
        <w:rPr>
          <w:rFonts w:ascii="Arial" w:hAnsi="Arial" w:cs="Arial"/>
        </w:rPr>
        <w:t>María Bernarda Velasquez fula. C.C. 35.521.635</w:t>
      </w:r>
    </w:p>
    <w:p w14:paraId="67718EA0" w14:textId="738890BF" w:rsidR="007F08E8" w:rsidRPr="00C049A4" w:rsidRDefault="00442AE3" w:rsidP="00C049A4">
      <w:pPr>
        <w:autoSpaceDE w:val="0"/>
        <w:autoSpaceDN w:val="0"/>
        <w:adjustRightInd w:val="0"/>
        <w:ind w:left="708"/>
        <w:jc w:val="both"/>
        <w:rPr>
          <w:rFonts w:ascii="Arial" w:hAnsi="Arial" w:cs="Arial"/>
        </w:rPr>
      </w:pPr>
      <w:r w:rsidRPr="00C049A4">
        <w:rPr>
          <w:rFonts w:ascii="Arial" w:hAnsi="Arial" w:cs="Arial"/>
          <w:b/>
          <w:lang w:val="es-ES" w:eastAsia="es-ES"/>
        </w:rPr>
        <w:t>ACCIONADO</w:t>
      </w:r>
      <w:r w:rsidR="00C049A4" w:rsidRPr="00C049A4">
        <w:rPr>
          <w:rFonts w:ascii="Arial" w:hAnsi="Arial" w:cs="Arial"/>
          <w:b/>
          <w:lang w:val="es-ES" w:eastAsia="es-ES"/>
        </w:rPr>
        <w:t>S</w:t>
      </w:r>
      <w:r w:rsidRPr="00C049A4">
        <w:rPr>
          <w:rFonts w:ascii="Arial" w:hAnsi="Arial" w:cs="Arial"/>
          <w:b/>
          <w:lang w:val="es-ES" w:eastAsia="es-ES"/>
        </w:rPr>
        <w:t>:</w:t>
      </w:r>
      <w:r w:rsidRPr="00C049A4">
        <w:rPr>
          <w:rFonts w:ascii="Arial" w:hAnsi="Arial" w:cs="Arial"/>
        </w:rPr>
        <w:t xml:space="preserve"> </w:t>
      </w:r>
      <w:r w:rsidR="00C049A4" w:rsidRPr="00C049A4">
        <w:rPr>
          <w:rFonts w:ascii="Arial" w:hAnsi="Arial" w:cs="Arial"/>
        </w:rPr>
        <w:t>Colfondos Pensiones y Cesantías,</w:t>
      </w:r>
      <w:r w:rsidR="00C049A4">
        <w:rPr>
          <w:rFonts w:ascii="Arial" w:hAnsi="Arial" w:cs="Arial"/>
        </w:rPr>
        <w:t xml:space="preserve"> </w:t>
      </w:r>
      <w:r w:rsidR="00C049A4" w:rsidRPr="00C049A4">
        <w:rPr>
          <w:rFonts w:ascii="Arial" w:eastAsia="Tahoma" w:hAnsi="Arial" w:cs="Arial"/>
          <w:lang w:val="es-ES"/>
        </w:rPr>
        <w:t>Fondo de Prestaciones Económicas, Cesantías y Pensiones – FONCEP</w:t>
      </w:r>
      <w:r w:rsidR="00C049A4" w:rsidRPr="00C049A4">
        <w:rPr>
          <w:rFonts w:ascii="Arial" w:eastAsia="Tahoma" w:hAnsi="Arial" w:cs="Arial"/>
          <w:b/>
          <w:bCs/>
          <w:lang w:val="es-ES"/>
        </w:rPr>
        <w:t xml:space="preserve">, </w:t>
      </w:r>
      <w:r w:rsidR="007F08E8" w:rsidRPr="00C049A4">
        <w:rPr>
          <w:rFonts w:ascii="Arial" w:hAnsi="Arial" w:cs="Arial"/>
        </w:rPr>
        <w:t>Ministerio de Hacienda y Crédito Públic</w:t>
      </w:r>
      <w:r w:rsidR="00C049A4" w:rsidRPr="00C049A4">
        <w:rPr>
          <w:rFonts w:ascii="Arial" w:hAnsi="Arial" w:cs="Arial"/>
        </w:rPr>
        <w:t>o y Otros</w:t>
      </w:r>
    </w:p>
    <w:p w14:paraId="72BA0E2C" w14:textId="77777777" w:rsidR="007F08E8" w:rsidRPr="007F08E8" w:rsidRDefault="007F08E8" w:rsidP="00E317F8">
      <w:pPr>
        <w:autoSpaceDE w:val="0"/>
        <w:autoSpaceDN w:val="0"/>
        <w:adjustRightInd w:val="0"/>
        <w:ind w:left="708"/>
        <w:jc w:val="both"/>
        <w:rPr>
          <w:rFonts w:ascii="Calibri Light" w:hAnsi="Calibri Light" w:cs="Calibri Light"/>
          <w:sz w:val="22"/>
          <w:szCs w:val="22"/>
        </w:rPr>
      </w:pPr>
    </w:p>
    <w:p w14:paraId="6BD6BDCE" w14:textId="12B3BDE2" w:rsidR="00FA5FE3" w:rsidRDefault="00442AE3" w:rsidP="00C049A4">
      <w:pPr>
        <w:autoSpaceDE w:val="0"/>
        <w:autoSpaceDN w:val="0"/>
        <w:adjustRightInd w:val="0"/>
        <w:ind w:left="708"/>
        <w:jc w:val="both"/>
        <w:rPr>
          <w:rFonts w:ascii="Arial" w:hAnsi="Arial" w:cs="Arial"/>
          <w:bCs/>
          <w:lang w:val="es-ES" w:eastAsia="es-ES"/>
        </w:rPr>
      </w:pPr>
      <w:r w:rsidRPr="00C049A4">
        <w:rPr>
          <w:rFonts w:ascii="Arial" w:hAnsi="Arial" w:cs="Arial"/>
          <w:b/>
          <w:lang w:val="es-ES" w:eastAsia="es-ES"/>
        </w:rPr>
        <w:t xml:space="preserve">ASUNTO: </w:t>
      </w:r>
      <w:r w:rsidRPr="00C049A4">
        <w:rPr>
          <w:rFonts w:ascii="Arial" w:hAnsi="Arial" w:cs="Arial"/>
          <w:bCs/>
          <w:lang w:val="es-ES" w:eastAsia="es-ES"/>
        </w:rPr>
        <w:t>Contestación Acción de Tutela</w:t>
      </w:r>
      <w:r w:rsidR="00902930" w:rsidRPr="00C049A4">
        <w:rPr>
          <w:rFonts w:ascii="Arial" w:hAnsi="Arial" w:cs="Arial"/>
          <w:bCs/>
          <w:lang w:val="es-ES" w:eastAsia="es-ES"/>
        </w:rPr>
        <w:t xml:space="preserve">. </w:t>
      </w:r>
      <w:r w:rsidR="00C049A4">
        <w:rPr>
          <w:rFonts w:ascii="Arial" w:hAnsi="Arial" w:cs="Arial"/>
          <w:bCs/>
          <w:lang w:val="es-ES" w:eastAsia="es-ES"/>
        </w:rPr>
        <w:t>Notificada por correo electrónico de fecha 28 de mayo de 2026.</w:t>
      </w:r>
      <w:r w:rsidR="00FA5FE3" w:rsidRPr="00C049A4">
        <w:rPr>
          <w:rFonts w:ascii="Arial" w:hAnsi="Arial" w:cs="Arial"/>
          <w:bCs/>
          <w:lang w:val="es-ES" w:eastAsia="es-ES"/>
        </w:rPr>
        <w:t xml:space="preserve">Radicado Foncep </w:t>
      </w:r>
      <w:r w:rsidR="007F08E8" w:rsidRPr="00C049A4">
        <w:rPr>
          <w:rFonts w:ascii="Arial" w:hAnsi="Arial" w:cs="Arial"/>
          <w:bCs/>
          <w:lang w:val="es-ES" w:eastAsia="es-ES"/>
        </w:rPr>
        <w:t>1-2026-</w:t>
      </w:r>
      <w:r w:rsidR="00C049A4">
        <w:rPr>
          <w:rFonts w:ascii="Arial" w:hAnsi="Arial" w:cs="Arial"/>
          <w:bCs/>
          <w:lang w:val="es-ES" w:eastAsia="es-ES"/>
        </w:rPr>
        <w:t>13511.</w:t>
      </w:r>
    </w:p>
    <w:p w14:paraId="4BE832A8" w14:textId="77777777" w:rsidR="00C049A4" w:rsidRPr="00C049A4" w:rsidRDefault="00C049A4" w:rsidP="00C049A4">
      <w:pPr>
        <w:autoSpaceDE w:val="0"/>
        <w:autoSpaceDN w:val="0"/>
        <w:adjustRightInd w:val="0"/>
        <w:ind w:left="708"/>
        <w:jc w:val="both"/>
        <w:rPr>
          <w:rFonts w:ascii="Arial" w:eastAsia="Tahoma" w:hAnsi="Arial" w:cs="Arial"/>
          <w:lang w:val="es-ES"/>
        </w:rPr>
      </w:pPr>
    </w:p>
    <w:p w14:paraId="23A760E2" w14:textId="56189103" w:rsidR="00E36C39" w:rsidRPr="00C049A4" w:rsidRDefault="00442AE3" w:rsidP="00350E79">
      <w:pPr>
        <w:pStyle w:val="Textoindependiente"/>
        <w:rPr>
          <w:lang w:val="es-ES" w:eastAsia="es-ES"/>
        </w:rPr>
      </w:pPr>
      <w:r w:rsidRPr="00C049A4">
        <w:rPr>
          <w:b/>
          <w:lang w:val="es-ES" w:eastAsia="es-ES"/>
        </w:rPr>
        <w:t>ANA MARÍA CORTÉS TAMAYO</w:t>
      </w:r>
      <w:r w:rsidRPr="00C049A4">
        <w:rPr>
          <w:bCs/>
          <w:lang w:val="es-ES" w:eastAsia="es-ES"/>
        </w:rPr>
        <w:t>,</w:t>
      </w:r>
      <w:r w:rsidRPr="00C049A4">
        <w:rPr>
          <w:b/>
          <w:lang w:val="es-ES" w:eastAsia="es-ES"/>
        </w:rPr>
        <w:t xml:space="preserve"> </w:t>
      </w:r>
      <w:r w:rsidRPr="00C049A4">
        <w:rPr>
          <w:rFonts w:eastAsia="Tahoma"/>
          <w:lang w:val="es-ES"/>
        </w:rPr>
        <w:t xml:space="preserve">identificada con cédula de ciudadanía </w:t>
      </w:r>
      <w:r w:rsidRPr="00C049A4">
        <w:rPr>
          <w:lang w:val="es-ES" w:eastAsia="es-ES"/>
        </w:rPr>
        <w:t>1.010.211.471</w:t>
      </w:r>
      <w:r w:rsidRPr="00C049A4">
        <w:rPr>
          <w:rFonts w:eastAsia="Tahoma"/>
          <w:lang w:val="es-ES"/>
        </w:rPr>
        <w:t xml:space="preserve">, </w:t>
      </w:r>
      <w:r w:rsidR="002F68B9" w:rsidRPr="00C049A4">
        <w:rPr>
          <w:rFonts w:eastAsia="Tahoma"/>
          <w:lang w:val="es-ES"/>
        </w:rPr>
        <w:t xml:space="preserve">en mi calidad de </w:t>
      </w:r>
      <w:r w:rsidRPr="00C049A4">
        <w:rPr>
          <w:rFonts w:eastAsia="Tahoma"/>
          <w:lang w:val="es-ES"/>
        </w:rPr>
        <w:t xml:space="preserve">Subdirectora Jurídica del </w:t>
      </w:r>
      <w:r w:rsidRPr="00C049A4">
        <w:rPr>
          <w:rFonts w:eastAsia="Tahoma"/>
          <w:b/>
          <w:bCs/>
          <w:lang w:val="es-ES"/>
        </w:rPr>
        <w:t>FONDO DE PRESTACIONES ECONÓMICAS, CESANT</w:t>
      </w:r>
      <w:r w:rsidR="002F68B9" w:rsidRPr="00C049A4">
        <w:rPr>
          <w:rFonts w:eastAsia="Tahoma"/>
          <w:b/>
          <w:bCs/>
          <w:lang w:val="es-ES"/>
        </w:rPr>
        <w:t>Í</w:t>
      </w:r>
      <w:r w:rsidRPr="00C049A4">
        <w:rPr>
          <w:rFonts w:eastAsia="Tahoma"/>
          <w:b/>
          <w:bCs/>
          <w:lang w:val="es-ES"/>
        </w:rPr>
        <w:t>AS Y PENSIONES</w:t>
      </w:r>
      <w:r w:rsidR="006D540D" w:rsidRPr="00C049A4">
        <w:rPr>
          <w:rFonts w:eastAsia="Tahoma"/>
          <w:lang w:val="es-ES"/>
        </w:rPr>
        <w:t xml:space="preserve"> (en adelante FONCEP)</w:t>
      </w:r>
      <w:r w:rsidR="007952ED" w:rsidRPr="00C049A4">
        <w:rPr>
          <w:rFonts w:eastAsia="Tahoma"/>
          <w:lang w:val="es-ES"/>
        </w:rPr>
        <w:t>,</w:t>
      </w:r>
      <w:r w:rsidRPr="00C049A4">
        <w:rPr>
          <w:rFonts w:eastAsia="Tahoma"/>
          <w:lang w:val="es-ES"/>
        </w:rPr>
        <w:t xml:space="preserve"> </w:t>
      </w:r>
      <w:r w:rsidR="002F68B9" w:rsidRPr="00C049A4">
        <w:rPr>
          <w:lang w:val="es-ES" w:eastAsia="es-ES"/>
        </w:rPr>
        <w:t>lo cual</w:t>
      </w:r>
      <w:r w:rsidRPr="00C049A4">
        <w:rPr>
          <w:lang w:val="es-ES" w:eastAsia="es-ES"/>
        </w:rPr>
        <w:t xml:space="preserve"> acredito </w:t>
      </w:r>
      <w:r w:rsidR="00CC68C8" w:rsidRPr="00C049A4">
        <w:rPr>
          <w:lang w:val="es-ES" w:eastAsia="es-ES"/>
        </w:rPr>
        <w:t>mediante Resolución</w:t>
      </w:r>
      <w:r w:rsidR="00CC68C8" w:rsidRPr="00C049A4">
        <w:t xml:space="preserve"> </w:t>
      </w:r>
      <w:r w:rsidR="00CC68C8" w:rsidRPr="00C049A4">
        <w:rPr>
          <w:lang w:val="es-ES" w:eastAsia="es-ES"/>
        </w:rPr>
        <w:t>DG - 000072 de 07 de noviembre de 2025 y acta de posesión de la misma fecha</w:t>
      </w:r>
      <w:r w:rsidRPr="00C049A4">
        <w:rPr>
          <w:lang w:val="es-ES" w:eastAsia="es-ES"/>
        </w:rPr>
        <w:t>,</w:t>
      </w:r>
      <w:r w:rsidR="00025781" w:rsidRPr="00C049A4">
        <w:rPr>
          <w:lang w:val="es-ES" w:eastAsia="es-ES"/>
        </w:rPr>
        <w:t xml:space="preserve"> </w:t>
      </w:r>
      <w:r w:rsidR="00025781" w:rsidRPr="00C049A4">
        <w:rPr>
          <w:lang w:eastAsia="es-ES"/>
        </w:rPr>
        <w:t xml:space="preserve">y </w:t>
      </w:r>
      <w:r w:rsidR="00025781" w:rsidRPr="00C049A4">
        <w:t>en ejercicio de las funciones de representación judicial delegadas mediante Resolución DG - 000069 de 31 de octubre de 2025, me pronuncio dentro del término legal correspondiente</w:t>
      </w:r>
      <w:r w:rsidR="00025781" w:rsidRPr="00C049A4">
        <w:rPr>
          <w:rFonts w:eastAsia="Tahoma"/>
        </w:rPr>
        <w:t xml:space="preserve"> frente </w:t>
      </w:r>
      <w:r w:rsidR="00025781" w:rsidRPr="00C049A4">
        <w:t>a la acción de tutela de la referencia, en l</w:t>
      </w:r>
      <w:r w:rsidR="00025781" w:rsidRPr="00C049A4">
        <w:rPr>
          <w:lang w:eastAsia="es-ES"/>
        </w:rPr>
        <w:t>os siguientes términos:</w:t>
      </w:r>
    </w:p>
    <w:p w14:paraId="5713898F" w14:textId="77777777" w:rsidR="00025781" w:rsidRPr="00C049A4" w:rsidRDefault="00025781" w:rsidP="00350E79">
      <w:pPr>
        <w:pStyle w:val="Textoindependiente"/>
        <w:rPr>
          <w:lang w:val="es-ES" w:eastAsia="es-ES"/>
        </w:rPr>
      </w:pPr>
    </w:p>
    <w:p w14:paraId="6C22537E" w14:textId="6E059BA3" w:rsidR="00C70805" w:rsidRDefault="00966DA6" w:rsidP="00A558D7">
      <w:pPr>
        <w:pStyle w:val="Prrafodelista"/>
        <w:numPr>
          <w:ilvl w:val="0"/>
          <w:numId w:val="18"/>
        </w:numPr>
        <w:autoSpaceDE w:val="0"/>
        <w:autoSpaceDN w:val="0"/>
        <w:adjustRightInd w:val="0"/>
        <w:jc w:val="center"/>
        <w:rPr>
          <w:rFonts w:ascii="Arial" w:hAnsi="Arial" w:cs="Arial"/>
          <w:b/>
          <w:lang w:val="es-ES" w:eastAsia="es-ES"/>
        </w:rPr>
      </w:pPr>
      <w:r w:rsidRPr="00C049A4">
        <w:rPr>
          <w:rFonts w:ascii="Arial" w:hAnsi="Arial" w:cs="Arial"/>
          <w:b/>
          <w:lang w:val="es-ES" w:eastAsia="es-ES"/>
        </w:rPr>
        <w:t>A</w:t>
      </w:r>
      <w:r w:rsidR="007E6F39" w:rsidRPr="00C049A4">
        <w:rPr>
          <w:rFonts w:ascii="Arial" w:hAnsi="Arial" w:cs="Arial"/>
          <w:b/>
          <w:lang w:val="es-ES" w:eastAsia="es-ES"/>
        </w:rPr>
        <w:t xml:space="preserve"> LOS HECHOS DE LA</w:t>
      </w:r>
      <w:r w:rsidR="00C70805" w:rsidRPr="00C049A4">
        <w:rPr>
          <w:rFonts w:ascii="Arial" w:hAnsi="Arial" w:cs="Arial"/>
          <w:b/>
          <w:lang w:val="es-ES" w:eastAsia="es-ES"/>
        </w:rPr>
        <w:t xml:space="preserve"> ACCI</w:t>
      </w:r>
      <w:r w:rsidR="004E5269" w:rsidRPr="00C049A4">
        <w:rPr>
          <w:rFonts w:ascii="Arial" w:hAnsi="Arial" w:cs="Arial"/>
          <w:b/>
          <w:lang w:val="es-ES" w:eastAsia="es-ES"/>
        </w:rPr>
        <w:t>Ó</w:t>
      </w:r>
      <w:r w:rsidR="00C70805" w:rsidRPr="00C049A4">
        <w:rPr>
          <w:rFonts w:ascii="Arial" w:hAnsi="Arial" w:cs="Arial"/>
          <w:b/>
          <w:lang w:val="es-ES" w:eastAsia="es-ES"/>
        </w:rPr>
        <w:t>N DE TUTELA</w:t>
      </w:r>
    </w:p>
    <w:p w14:paraId="4421FEA9" w14:textId="77777777" w:rsidR="00035A37" w:rsidRPr="00C049A4" w:rsidRDefault="00035A37" w:rsidP="00035A37">
      <w:pPr>
        <w:pStyle w:val="Prrafodelista"/>
        <w:autoSpaceDE w:val="0"/>
        <w:autoSpaceDN w:val="0"/>
        <w:adjustRightInd w:val="0"/>
        <w:ind w:left="1080"/>
        <w:rPr>
          <w:rFonts w:ascii="Arial" w:hAnsi="Arial" w:cs="Arial"/>
          <w:b/>
          <w:lang w:val="es-ES" w:eastAsia="es-ES"/>
        </w:rPr>
      </w:pPr>
    </w:p>
    <w:p w14:paraId="3C2096D9" w14:textId="72993442" w:rsidR="00C049A4" w:rsidRDefault="00C049A4" w:rsidP="0016062A">
      <w:pPr>
        <w:autoSpaceDE w:val="0"/>
        <w:autoSpaceDN w:val="0"/>
        <w:adjustRightInd w:val="0"/>
        <w:jc w:val="both"/>
        <w:rPr>
          <w:rFonts w:ascii="Arial" w:hAnsi="Arial" w:cs="Arial"/>
          <w:bCs/>
          <w:lang w:eastAsia="es-ES"/>
        </w:rPr>
      </w:pPr>
      <w:r w:rsidRPr="00035A37">
        <w:rPr>
          <w:rFonts w:ascii="Arial" w:hAnsi="Arial" w:cs="Arial"/>
          <w:b/>
          <w:lang w:val="es-ES" w:eastAsia="es-ES"/>
        </w:rPr>
        <w:t xml:space="preserve">AL PRIMERO: </w:t>
      </w:r>
      <w:r w:rsidR="00035A37" w:rsidRPr="00035A37">
        <w:rPr>
          <w:rFonts w:ascii="Arial" w:hAnsi="Arial" w:cs="Arial"/>
          <w:bCs/>
          <w:lang w:val="es-ES" w:eastAsia="es-ES"/>
        </w:rPr>
        <w:t>Es cierto</w:t>
      </w:r>
      <w:r w:rsidR="00035A37" w:rsidRPr="00035A37">
        <w:rPr>
          <w:rFonts w:ascii="Arial" w:hAnsi="Arial" w:cs="Arial"/>
          <w:b/>
          <w:lang w:val="es-ES" w:eastAsia="es-ES"/>
        </w:rPr>
        <w:t xml:space="preserve">. </w:t>
      </w:r>
      <w:r w:rsidR="00035A37" w:rsidRPr="00035A37">
        <w:rPr>
          <w:rFonts w:ascii="Arial" w:hAnsi="Arial" w:cs="Arial"/>
          <w:bCs/>
          <w:lang w:eastAsia="es-ES"/>
        </w:rPr>
        <w:t>la fecha de nacimiento del accionante, conforme copia de la cédula de ciudadanía aportada con el escrito de tutela.</w:t>
      </w:r>
    </w:p>
    <w:p w14:paraId="61B81614" w14:textId="77777777" w:rsidR="00947295" w:rsidRDefault="00947295" w:rsidP="0016062A">
      <w:pPr>
        <w:autoSpaceDE w:val="0"/>
        <w:autoSpaceDN w:val="0"/>
        <w:adjustRightInd w:val="0"/>
        <w:jc w:val="both"/>
        <w:rPr>
          <w:rFonts w:ascii="Arial" w:hAnsi="Arial" w:cs="Arial"/>
          <w:bCs/>
          <w:lang w:eastAsia="es-ES"/>
        </w:rPr>
      </w:pPr>
    </w:p>
    <w:p w14:paraId="59E38089" w14:textId="69589426" w:rsidR="00947295" w:rsidRDefault="00947295" w:rsidP="0016062A">
      <w:pPr>
        <w:autoSpaceDE w:val="0"/>
        <w:autoSpaceDN w:val="0"/>
        <w:adjustRightInd w:val="0"/>
        <w:jc w:val="both"/>
        <w:rPr>
          <w:rFonts w:ascii="Arial" w:hAnsi="Arial" w:cs="Arial"/>
          <w:bCs/>
          <w:lang w:eastAsia="es-ES"/>
        </w:rPr>
      </w:pPr>
      <w:r w:rsidRPr="00947295">
        <w:rPr>
          <w:rFonts w:ascii="Arial" w:hAnsi="Arial" w:cs="Arial"/>
          <w:b/>
          <w:lang w:eastAsia="es-ES"/>
        </w:rPr>
        <w:t>AL SEGUNDO</w:t>
      </w:r>
      <w:r>
        <w:rPr>
          <w:rFonts w:ascii="Arial" w:hAnsi="Arial" w:cs="Arial"/>
          <w:b/>
          <w:lang w:eastAsia="es-ES"/>
        </w:rPr>
        <w:t xml:space="preserve">: </w:t>
      </w:r>
      <w:r w:rsidRPr="002E3F1C">
        <w:rPr>
          <w:rFonts w:ascii="Arial" w:hAnsi="Arial" w:cs="Arial"/>
          <w:bCs/>
          <w:lang w:eastAsia="es-ES"/>
        </w:rPr>
        <w:t>No me consta</w:t>
      </w:r>
      <w:r>
        <w:rPr>
          <w:rFonts w:ascii="Arial" w:hAnsi="Arial" w:cs="Arial"/>
          <w:bCs/>
          <w:lang w:eastAsia="es-ES"/>
        </w:rPr>
        <w:t xml:space="preserve"> y para ser tenido en cuenta deberá ser probado en la forma como está redactado.</w:t>
      </w:r>
      <w:r w:rsidR="00CA7EE8">
        <w:rPr>
          <w:rFonts w:ascii="Arial" w:hAnsi="Arial" w:cs="Arial"/>
          <w:bCs/>
          <w:lang w:eastAsia="es-ES"/>
        </w:rPr>
        <w:tab/>
      </w:r>
    </w:p>
    <w:p w14:paraId="6917525F" w14:textId="77777777" w:rsidR="00947295" w:rsidRDefault="00947295" w:rsidP="0016062A">
      <w:pPr>
        <w:autoSpaceDE w:val="0"/>
        <w:autoSpaceDN w:val="0"/>
        <w:adjustRightInd w:val="0"/>
        <w:jc w:val="both"/>
        <w:rPr>
          <w:rFonts w:ascii="Arial" w:hAnsi="Arial" w:cs="Arial"/>
          <w:bCs/>
          <w:lang w:eastAsia="es-ES"/>
        </w:rPr>
      </w:pPr>
    </w:p>
    <w:p w14:paraId="67FC6A15" w14:textId="6459676B" w:rsidR="00947295" w:rsidRDefault="00947295" w:rsidP="0016062A">
      <w:pPr>
        <w:autoSpaceDE w:val="0"/>
        <w:autoSpaceDN w:val="0"/>
        <w:adjustRightInd w:val="0"/>
        <w:jc w:val="both"/>
        <w:rPr>
          <w:rFonts w:ascii="Arial" w:hAnsi="Arial" w:cs="Arial"/>
          <w:bCs/>
          <w:lang w:eastAsia="es-ES"/>
        </w:rPr>
      </w:pPr>
      <w:r w:rsidRPr="00947295">
        <w:rPr>
          <w:rFonts w:ascii="Arial" w:hAnsi="Arial" w:cs="Arial"/>
          <w:b/>
          <w:lang w:eastAsia="es-ES"/>
        </w:rPr>
        <w:t>AL TERCERO</w:t>
      </w:r>
      <w:r>
        <w:rPr>
          <w:rFonts w:ascii="Arial" w:hAnsi="Arial" w:cs="Arial"/>
          <w:b/>
          <w:lang w:eastAsia="es-ES"/>
        </w:rPr>
        <w:t xml:space="preserve">: </w:t>
      </w:r>
      <w:r w:rsidRPr="002E3F1C">
        <w:rPr>
          <w:rFonts w:ascii="Arial" w:hAnsi="Arial" w:cs="Arial"/>
          <w:bCs/>
          <w:lang w:eastAsia="es-ES"/>
        </w:rPr>
        <w:t>No me consta</w:t>
      </w:r>
      <w:r>
        <w:rPr>
          <w:rFonts w:ascii="Arial" w:hAnsi="Arial" w:cs="Arial"/>
          <w:bCs/>
          <w:lang w:eastAsia="es-ES"/>
        </w:rPr>
        <w:t xml:space="preserve"> y para ser tenido en cuenta deberá ser probado en la forma como está redactado.</w:t>
      </w:r>
    </w:p>
    <w:p w14:paraId="65C7AA3F" w14:textId="77777777" w:rsidR="00947295" w:rsidRDefault="00947295" w:rsidP="0016062A">
      <w:pPr>
        <w:autoSpaceDE w:val="0"/>
        <w:autoSpaceDN w:val="0"/>
        <w:adjustRightInd w:val="0"/>
        <w:jc w:val="both"/>
        <w:rPr>
          <w:rFonts w:ascii="Arial" w:hAnsi="Arial" w:cs="Arial"/>
          <w:bCs/>
          <w:lang w:eastAsia="es-ES"/>
        </w:rPr>
      </w:pPr>
    </w:p>
    <w:p w14:paraId="6F214C94" w14:textId="1A11EF3F" w:rsidR="00947295" w:rsidRDefault="00947295" w:rsidP="0016062A">
      <w:pPr>
        <w:autoSpaceDE w:val="0"/>
        <w:autoSpaceDN w:val="0"/>
        <w:adjustRightInd w:val="0"/>
        <w:jc w:val="both"/>
        <w:rPr>
          <w:rFonts w:ascii="Arial" w:hAnsi="Arial" w:cs="Arial"/>
          <w:bCs/>
          <w:lang w:eastAsia="es-ES"/>
        </w:rPr>
      </w:pPr>
      <w:r w:rsidRPr="00947295">
        <w:rPr>
          <w:rFonts w:ascii="Arial" w:hAnsi="Arial" w:cs="Arial"/>
          <w:b/>
          <w:lang w:eastAsia="es-ES"/>
        </w:rPr>
        <w:t>AL CUARTO</w:t>
      </w:r>
      <w:r>
        <w:rPr>
          <w:rFonts w:ascii="Arial" w:hAnsi="Arial" w:cs="Arial"/>
          <w:b/>
          <w:lang w:eastAsia="es-ES"/>
        </w:rPr>
        <w:t xml:space="preserve">: </w:t>
      </w:r>
      <w:r w:rsidRPr="002E3F1C">
        <w:rPr>
          <w:rFonts w:ascii="Arial" w:hAnsi="Arial" w:cs="Arial"/>
          <w:bCs/>
          <w:lang w:eastAsia="es-ES"/>
        </w:rPr>
        <w:t xml:space="preserve">No me consta lo manifestado por la accionante, debido a que la </w:t>
      </w:r>
      <w:r>
        <w:rPr>
          <w:rFonts w:ascii="Arial" w:hAnsi="Arial" w:cs="Arial"/>
          <w:bCs/>
          <w:lang w:eastAsia="es-ES"/>
        </w:rPr>
        <w:t>solicitud de devolución de saldos</w:t>
      </w:r>
      <w:r w:rsidRPr="002E3F1C">
        <w:rPr>
          <w:rFonts w:ascii="Arial" w:hAnsi="Arial" w:cs="Arial"/>
          <w:bCs/>
          <w:lang w:eastAsia="es-ES"/>
        </w:rPr>
        <w:t xml:space="preserve"> no fue presentada ante mi representada</w:t>
      </w:r>
      <w:r>
        <w:rPr>
          <w:rFonts w:ascii="Arial" w:hAnsi="Arial" w:cs="Arial"/>
          <w:bCs/>
          <w:lang w:eastAsia="es-ES"/>
        </w:rPr>
        <w:t>.</w:t>
      </w:r>
    </w:p>
    <w:p w14:paraId="448C3F5C" w14:textId="77777777" w:rsidR="00947295" w:rsidRDefault="00947295" w:rsidP="0016062A">
      <w:pPr>
        <w:autoSpaceDE w:val="0"/>
        <w:autoSpaceDN w:val="0"/>
        <w:adjustRightInd w:val="0"/>
        <w:jc w:val="both"/>
        <w:rPr>
          <w:rFonts w:ascii="Arial" w:hAnsi="Arial" w:cs="Arial"/>
          <w:bCs/>
          <w:lang w:eastAsia="es-ES"/>
        </w:rPr>
      </w:pPr>
    </w:p>
    <w:p w14:paraId="33FA5866" w14:textId="6C956DE9" w:rsidR="001D1494" w:rsidRPr="001D1494" w:rsidRDefault="00947295" w:rsidP="001D1494">
      <w:pPr>
        <w:autoSpaceDE w:val="0"/>
        <w:autoSpaceDN w:val="0"/>
        <w:adjustRightInd w:val="0"/>
        <w:jc w:val="both"/>
        <w:rPr>
          <w:rFonts w:ascii="Arial" w:hAnsi="Arial" w:cs="Arial"/>
          <w:lang w:val="es-ES" w:eastAsia="es-ES"/>
        </w:rPr>
      </w:pPr>
      <w:r w:rsidRPr="00947295">
        <w:rPr>
          <w:rFonts w:ascii="Arial" w:hAnsi="Arial" w:cs="Arial"/>
          <w:b/>
          <w:lang w:eastAsia="es-ES"/>
        </w:rPr>
        <w:t>AL QUINTO</w:t>
      </w:r>
      <w:r>
        <w:rPr>
          <w:rFonts w:ascii="Arial" w:hAnsi="Arial" w:cs="Arial"/>
          <w:b/>
          <w:lang w:eastAsia="es-ES"/>
        </w:rPr>
        <w:t xml:space="preserve">: </w:t>
      </w:r>
      <w:r w:rsidR="001D1494" w:rsidRPr="001D1494">
        <w:rPr>
          <w:rFonts w:ascii="Arial" w:hAnsi="Arial" w:cs="Arial"/>
          <w:bCs/>
          <w:lang w:eastAsia="es-ES"/>
        </w:rPr>
        <w:t>Es cierto.</w:t>
      </w:r>
      <w:r w:rsidR="001D1494">
        <w:rPr>
          <w:rFonts w:ascii="Arial" w:hAnsi="Arial" w:cs="Arial"/>
          <w:bCs/>
          <w:lang w:eastAsia="es-ES"/>
        </w:rPr>
        <w:t xml:space="preserve"> En respuesta a un derecho de petición, mi representada </w:t>
      </w:r>
      <w:r w:rsidR="001D1494">
        <w:rPr>
          <w:rFonts w:ascii="Arial" w:hAnsi="Arial" w:cs="Arial"/>
          <w:bCs/>
          <w:lang w:val="es-ES" w:eastAsia="es-ES"/>
        </w:rPr>
        <w:t xml:space="preserve">mediante comunicación con radicado </w:t>
      </w:r>
      <w:r w:rsidR="001D1494" w:rsidRPr="001D1494">
        <w:rPr>
          <w:rFonts w:ascii="Arial" w:hAnsi="Arial" w:cs="Arial"/>
          <w:lang w:eastAsia="es-ES"/>
        </w:rPr>
        <w:t>2-2025-16439 del 14 de septiembre de 2025</w:t>
      </w:r>
      <w:r w:rsidR="001D1494">
        <w:rPr>
          <w:rFonts w:ascii="Arial" w:hAnsi="Arial" w:cs="Arial"/>
          <w:lang w:eastAsia="es-ES"/>
        </w:rPr>
        <w:t>, informó a la accionante que FONCEP, reconoció, emitió y autorizo el pago del bono pensional a favor de Colfondos S.A.</w:t>
      </w:r>
    </w:p>
    <w:p w14:paraId="46279D94" w14:textId="77777777" w:rsidR="001D1494" w:rsidRDefault="001D1494" w:rsidP="001D1494">
      <w:pPr>
        <w:autoSpaceDE w:val="0"/>
        <w:autoSpaceDN w:val="0"/>
        <w:adjustRightInd w:val="0"/>
        <w:jc w:val="both"/>
        <w:rPr>
          <w:rFonts w:ascii="Arial" w:hAnsi="Arial" w:cs="Arial"/>
          <w:bCs/>
          <w:lang w:val="es-ES" w:eastAsia="es-ES"/>
        </w:rPr>
      </w:pPr>
    </w:p>
    <w:p w14:paraId="1F9FDAEC" w14:textId="4D260200" w:rsidR="001D1494" w:rsidRDefault="001D1494" w:rsidP="001D1494">
      <w:pPr>
        <w:autoSpaceDE w:val="0"/>
        <w:autoSpaceDN w:val="0"/>
        <w:adjustRightInd w:val="0"/>
        <w:jc w:val="both"/>
        <w:rPr>
          <w:rFonts w:ascii="Arial" w:hAnsi="Arial" w:cs="Arial"/>
          <w:bCs/>
        </w:rPr>
      </w:pPr>
      <w:r w:rsidRPr="001D1494">
        <w:rPr>
          <w:rFonts w:ascii="Arial" w:hAnsi="Arial" w:cs="Arial"/>
          <w:bCs/>
          <w:lang w:val="es-ES" w:eastAsia="es-ES"/>
        </w:rPr>
        <w:t>Colfondos S.A., mediante radicado FONCEP 1-2024-28890 del 19 de noviembre del 2024, solicitó el reconocimiento, emisión y pago del Cupón de Bono Pensional Tipo “A” de redención anticipada por devolución de saldos correspondiente a la señora</w:t>
      </w:r>
      <w:r w:rsidRPr="001D1494">
        <w:rPr>
          <w:rFonts w:ascii="Arial" w:hAnsi="Arial" w:cs="Arial"/>
          <w:bCs/>
        </w:rPr>
        <w:t xml:space="preserve"> María Bernarda Velasquez fula</w:t>
      </w:r>
      <w:r>
        <w:rPr>
          <w:rFonts w:ascii="Arial" w:hAnsi="Arial" w:cs="Arial"/>
          <w:bCs/>
        </w:rPr>
        <w:t>, por los tiempos cotizados a la caja de previsión social del distrito de Bogotá</w:t>
      </w:r>
    </w:p>
    <w:p w14:paraId="16A80E54" w14:textId="77777777" w:rsidR="001D1494" w:rsidRDefault="001D1494" w:rsidP="001D1494">
      <w:pPr>
        <w:autoSpaceDE w:val="0"/>
        <w:autoSpaceDN w:val="0"/>
        <w:adjustRightInd w:val="0"/>
        <w:jc w:val="both"/>
        <w:rPr>
          <w:rFonts w:ascii="Arial" w:hAnsi="Arial" w:cs="Arial"/>
          <w:bCs/>
        </w:rPr>
      </w:pPr>
    </w:p>
    <w:p w14:paraId="48D03FDC" w14:textId="6DD65ABC" w:rsidR="001D1494" w:rsidRDefault="001D1494" w:rsidP="001D1494">
      <w:pPr>
        <w:autoSpaceDE w:val="0"/>
        <w:autoSpaceDN w:val="0"/>
        <w:adjustRightInd w:val="0"/>
        <w:jc w:val="both"/>
        <w:rPr>
          <w:rFonts w:ascii="Arial" w:hAnsi="Arial" w:cs="Arial"/>
        </w:rPr>
      </w:pPr>
      <w:r>
        <w:rPr>
          <w:rFonts w:ascii="Arial" w:hAnsi="Arial" w:cs="Arial"/>
          <w:bCs/>
        </w:rPr>
        <w:t xml:space="preserve">En respuesta a ello, FONCEP, expidió la resolución </w:t>
      </w:r>
      <w:r w:rsidRPr="001D1494">
        <w:rPr>
          <w:rFonts w:ascii="Arial" w:hAnsi="Arial" w:cs="Arial"/>
        </w:rPr>
        <w:t>001213 de 26 de diciembre de 2024</w:t>
      </w:r>
      <w:r>
        <w:rPr>
          <w:rFonts w:ascii="Arial" w:hAnsi="Arial" w:cs="Arial"/>
        </w:rPr>
        <w:t xml:space="preserve">, acto administrativo mediante el cual </w:t>
      </w:r>
      <w:r w:rsidRPr="001D1494">
        <w:rPr>
          <w:rFonts w:ascii="Arial" w:hAnsi="Arial" w:cs="Arial"/>
        </w:rPr>
        <w:t>reconoce, emite y autoriza el pago del Cupón Principal de Bono Pensional Tipo “A”</w:t>
      </w:r>
      <w:r>
        <w:rPr>
          <w:rFonts w:ascii="Arial" w:hAnsi="Arial" w:cs="Arial"/>
        </w:rPr>
        <w:t xml:space="preserve"> </w:t>
      </w:r>
      <w:r w:rsidRPr="001D1494">
        <w:rPr>
          <w:rFonts w:ascii="Arial" w:hAnsi="Arial" w:cs="Arial"/>
        </w:rPr>
        <w:t>de redención anticipada por devolución de saldos, causado por la señora</w:t>
      </w:r>
      <w:r>
        <w:rPr>
          <w:rFonts w:ascii="Arial" w:hAnsi="Arial" w:cs="Arial"/>
        </w:rPr>
        <w:t xml:space="preserve"> M</w:t>
      </w:r>
      <w:r w:rsidRPr="001D1494">
        <w:rPr>
          <w:rFonts w:ascii="Arial" w:hAnsi="Arial" w:cs="Arial"/>
        </w:rPr>
        <w:t xml:space="preserve">aría </w:t>
      </w:r>
      <w:r>
        <w:rPr>
          <w:rFonts w:ascii="Arial" w:hAnsi="Arial" w:cs="Arial"/>
        </w:rPr>
        <w:t>B</w:t>
      </w:r>
      <w:r w:rsidRPr="001D1494">
        <w:rPr>
          <w:rFonts w:ascii="Arial" w:hAnsi="Arial" w:cs="Arial"/>
        </w:rPr>
        <w:t>ernarda</w:t>
      </w:r>
      <w:r>
        <w:rPr>
          <w:rFonts w:ascii="Arial" w:hAnsi="Arial" w:cs="Arial"/>
        </w:rPr>
        <w:t xml:space="preserve"> V</w:t>
      </w:r>
      <w:r w:rsidRPr="001D1494">
        <w:rPr>
          <w:rFonts w:ascii="Arial" w:hAnsi="Arial" w:cs="Arial"/>
        </w:rPr>
        <w:t xml:space="preserve">elasquez </w:t>
      </w:r>
      <w:r>
        <w:rPr>
          <w:rFonts w:ascii="Arial" w:hAnsi="Arial" w:cs="Arial"/>
        </w:rPr>
        <w:t>F</w:t>
      </w:r>
      <w:r w:rsidRPr="001D1494">
        <w:rPr>
          <w:rFonts w:ascii="Arial" w:hAnsi="Arial" w:cs="Arial"/>
        </w:rPr>
        <w:t>ula a favor de</w:t>
      </w:r>
      <w:r>
        <w:rPr>
          <w:rFonts w:ascii="Arial" w:hAnsi="Arial" w:cs="Arial"/>
        </w:rPr>
        <w:t xml:space="preserve"> Colfondos </w:t>
      </w:r>
      <w:r w:rsidRPr="001D1494">
        <w:rPr>
          <w:rFonts w:ascii="Arial" w:hAnsi="Arial" w:cs="Arial"/>
        </w:rPr>
        <w:t>S.A. Pensiones y Cesantías, con cargo a los recursos</w:t>
      </w:r>
      <w:r>
        <w:rPr>
          <w:rFonts w:ascii="Arial" w:hAnsi="Arial" w:cs="Arial"/>
        </w:rPr>
        <w:t xml:space="preserve"> </w:t>
      </w:r>
      <w:r w:rsidRPr="001D1494">
        <w:rPr>
          <w:rFonts w:ascii="Arial" w:hAnsi="Arial" w:cs="Arial"/>
        </w:rPr>
        <w:t>del Fondo Nacional de Pensiones de las Entidades Territoriales FONPET</w:t>
      </w:r>
      <w:r>
        <w:rPr>
          <w:rFonts w:ascii="Arial" w:hAnsi="Arial" w:cs="Arial"/>
        </w:rPr>
        <w:t>.</w:t>
      </w:r>
    </w:p>
    <w:p w14:paraId="55EDCE50" w14:textId="6CB4A96A" w:rsidR="001D1494" w:rsidRDefault="001D1494" w:rsidP="001D1494">
      <w:pPr>
        <w:autoSpaceDE w:val="0"/>
        <w:autoSpaceDN w:val="0"/>
        <w:adjustRightInd w:val="0"/>
        <w:jc w:val="both"/>
        <w:rPr>
          <w:rFonts w:ascii="Arial" w:hAnsi="Arial" w:cs="Arial"/>
          <w:bCs/>
          <w:lang w:eastAsia="es-ES"/>
        </w:rPr>
      </w:pPr>
      <w:r w:rsidRPr="001D1494">
        <w:rPr>
          <w:rFonts w:ascii="Arial" w:hAnsi="Arial" w:cs="Arial"/>
          <w:b/>
          <w:bCs/>
        </w:rPr>
        <w:lastRenderedPageBreak/>
        <w:t>AL SEXTO</w:t>
      </w:r>
      <w:r>
        <w:rPr>
          <w:rFonts w:ascii="Arial" w:hAnsi="Arial" w:cs="Arial"/>
          <w:b/>
          <w:bCs/>
        </w:rPr>
        <w:t xml:space="preserve">: </w:t>
      </w:r>
      <w:r w:rsidRPr="002E3F1C">
        <w:rPr>
          <w:rFonts w:ascii="Arial" w:hAnsi="Arial" w:cs="Arial"/>
          <w:bCs/>
          <w:lang w:eastAsia="es-ES"/>
        </w:rPr>
        <w:t>No me consta lo manifestado por la accionante</w:t>
      </w:r>
      <w:r>
        <w:rPr>
          <w:rFonts w:ascii="Arial" w:hAnsi="Arial" w:cs="Arial"/>
          <w:bCs/>
          <w:lang w:eastAsia="es-ES"/>
        </w:rPr>
        <w:t>, debido a que no es un trámite de competencia de FONCEP.</w:t>
      </w:r>
    </w:p>
    <w:p w14:paraId="0C746976" w14:textId="77777777" w:rsidR="001D1494" w:rsidRDefault="001D1494" w:rsidP="001D1494">
      <w:pPr>
        <w:autoSpaceDE w:val="0"/>
        <w:autoSpaceDN w:val="0"/>
        <w:adjustRightInd w:val="0"/>
        <w:jc w:val="both"/>
        <w:rPr>
          <w:rFonts w:ascii="Arial" w:hAnsi="Arial" w:cs="Arial"/>
          <w:bCs/>
          <w:lang w:eastAsia="es-ES"/>
        </w:rPr>
      </w:pPr>
    </w:p>
    <w:p w14:paraId="590BF5CF" w14:textId="77777777" w:rsidR="002D1E3E" w:rsidRDefault="001D1494" w:rsidP="002D1E3E">
      <w:pPr>
        <w:autoSpaceDE w:val="0"/>
        <w:autoSpaceDN w:val="0"/>
        <w:adjustRightInd w:val="0"/>
        <w:jc w:val="both"/>
        <w:rPr>
          <w:rFonts w:ascii="Arial" w:hAnsi="Arial" w:cs="Arial"/>
          <w:bCs/>
          <w:lang w:eastAsia="es-ES"/>
        </w:rPr>
      </w:pPr>
      <w:r w:rsidRPr="001D1494">
        <w:rPr>
          <w:rFonts w:ascii="Arial" w:hAnsi="Arial" w:cs="Arial"/>
          <w:b/>
          <w:lang w:eastAsia="es-ES"/>
        </w:rPr>
        <w:t>AL SÉPTIMO</w:t>
      </w:r>
      <w:r>
        <w:rPr>
          <w:rFonts w:ascii="Arial" w:hAnsi="Arial" w:cs="Arial"/>
          <w:b/>
          <w:lang w:eastAsia="es-ES"/>
        </w:rPr>
        <w:t xml:space="preserve">: </w:t>
      </w:r>
      <w:r w:rsidR="002D1E3E" w:rsidRPr="002E3F1C">
        <w:rPr>
          <w:rFonts w:ascii="Arial" w:hAnsi="Arial" w:cs="Arial"/>
          <w:bCs/>
          <w:lang w:eastAsia="es-ES"/>
        </w:rPr>
        <w:t>No me consta</w:t>
      </w:r>
      <w:r w:rsidR="002D1E3E">
        <w:rPr>
          <w:rFonts w:ascii="Arial" w:hAnsi="Arial" w:cs="Arial"/>
          <w:bCs/>
          <w:lang w:eastAsia="es-ES"/>
        </w:rPr>
        <w:t xml:space="preserve"> y para ser tenido en cuenta deberá ser probado en la forma como está redactado.</w:t>
      </w:r>
    </w:p>
    <w:p w14:paraId="31349E99" w14:textId="3AE1E6C8" w:rsidR="002D1E3E" w:rsidRDefault="002D1E3E" w:rsidP="002D1E3E">
      <w:pPr>
        <w:autoSpaceDE w:val="0"/>
        <w:autoSpaceDN w:val="0"/>
        <w:adjustRightInd w:val="0"/>
        <w:jc w:val="both"/>
        <w:rPr>
          <w:rFonts w:ascii="Arial" w:hAnsi="Arial" w:cs="Arial"/>
          <w:bCs/>
          <w:lang w:eastAsia="es-ES"/>
        </w:rPr>
      </w:pPr>
    </w:p>
    <w:p w14:paraId="71CC10E2" w14:textId="77777777" w:rsidR="002D1E3E" w:rsidRDefault="002D1E3E" w:rsidP="002D1E3E">
      <w:pPr>
        <w:autoSpaceDE w:val="0"/>
        <w:autoSpaceDN w:val="0"/>
        <w:adjustRightInd w:val="0"/>
        <w:jc w:val="both"/>
        <w:rPr>
          <w:rFonts w:ascii="Arial" w:hAnsi="Arial" w:cs="Arial"/>
          <w:bCs/>
          <w:lang w:eastAsia="es-ES"/>
        </w:rPr>
      </w:pPr>
      <w:r>
        <w:rPr>
          <w:rFonts w:ascii="Arial" w:hAnsi="Arial" w:cs="Arial"/>
          <w:b/>
        </w:rPr>
        <w:t xml:space="preserve">AL OCTAVO: </w:t>
      </w:r>
      <w:r w:rsidRPr="002E3F1C">
        <w:rPr>
          <w:rFonts w:ascii="Arial" w:hAnsi="Arial" w:cs="Arial"/>
          <w:bCs/>
          <w:lang w:eastAsia="es-ES"/>
        </w:rPr>
        <w:t>No me consta</w:t>
      </w:r>
      <w:r>
        <w:rPr>
          <w:rFonts w:ascii="Arial" w:hAnsi="Arial" w:cs="Arial"/>
          <w:bCs/>
          <w:lang w:eastAsia="es-ES"/>
        </w:rPr>
        <w:t xml:space="preserve"> y para ser tenido en cuenta deberá ser probado en la forma como está redactado.</w:t>
      </w:r>
    </w:p>
    <w:p w14:paraId="3CCF5621" w14:textId="3CB09E0C" w:rsidR="001D1494" w:rsidRDefault="001D1494" w:rsidP="001D1494">
      <w:pPr>
        <w:autoSpaceDE w:val="0"/>
        <w:autoSpaceDN w:val="0"/>
        <w:adjustRightInd w:val="0"/>
        <w:jc w:val="both"/>
        <w:rPr>
          <w:rFonts w:ascii="Arial" w:hAnsi="Arial" w:cs="Arial"/>
        </w:rPr>
      </w:pPr>
    </w:p>
    <w:p w14:paraId="0352BAB8" w14:textId="77777777" w:rsidR="002D1E3E" w:rsidRDefault="002D1E3E" w:rsidP="002D1E3E">
      <w:pPr>
        <w:autoSpaceDE w:val="0"/>
        <w:autoSpaceDN w:val="0"/>
        <w:adjustRightInd w:val="0"/>
        <w:jc w:val="both"/>
        <w:rPr>
          <w:rFonts w:ascii="Arial" w:hAnsi="Arial" w:cs="Arial"/>
          <w:bCs/>
          <w:lang w:eastAsia="es-ES"/>
        </w:rPr>
      </w:pPr>
      <w:r w:rsidRPr="002D1E3E">
        <w:rPr>
          <w:rFonts w:ascii="Arial" w:hAnsi="Arial" w:cs="Arial"/>
          <w:b/>
          <w:bCs/>
        </w:rPr>
        <w:t>AL NOVENO</w:t>
      </w:r>
      <w:r>
        <w:rPr>
          <w:rFonts w:ascii="Arial" w:hAnsi="Arial" w:cs="Arial"/>
          <w:b/>
          <w:bCs/>
        </w:rPr>
        <w:t xml:space="preserve">: </w:t>
      </w:r>
      <w:r w:rsidRPr="002E3F1C">
        <w:rPr>
          <w:rFonts w:ascii="Arial" w:hAnsi="Arial" w:cs="Arial"/>
          <w:bCs/>
          <w:lang w:eastAsia="es-ES"/>
        </w:rPr>
        <w:t>No me consta</w:t>
      </w:r>
      <w:r>
        <w:rPr>
          <w:rFonts w:ascii="Arial" w:hAnsi="Arial" w:cs="Arial"/>
          <w:bCs/>
          <w:lang w:eastAsia="es-ES"/>
        </w:rPr>
        <w:t xml:space="preserve"> y para ser tenido en cuenta deberá ser probado en la forma como está redactado.</w:t>
      </w:r>
    </w:p>
    <w:p w14:paraId="05C4FB96" w14:textId="17D1DE3E" w:rsidR="002D1E3E" w:rsidRDefault="002D1E3E" w:rsidP="001D1494">
      <w:pPr>
        <w:autoSpaceDE w:val="0"/>
        <w:autoSpaceDN w:val="0"/>
        <w:adjustRightInd w:val="0"/>
        <w:jc w:val="both"/>
        <w:rPr>
          <w:rFonts w:ascii="Arial" w:hAnsi="Arial" w:cs="Arial"/>
          <w:b/>
          <w:bCs/>
        </w:rPr>
      </w:pPr>
    </w:p>
    <w:p w14:paraId="7D34B39E" w14:textId="5D958926" w:rsidR="002D1E3E" w:rsidRDefault="002D1E3E" w:rsidP="001D1494">
      <w:pPr>
        <w:autoSpaceDE w:val="0"/>
        <w:autoSpaceDN w:val="0"/>
        <w:adjustRightInd w:val="0"/>
        <w:jc w:val="both"/>
        <w:rPr>
          <w:rFonts w:ascii="Arial" w:hAnsi="Arial" w:cs="Arial"/>
        </w:rPr>
      </w:pPr>
      <w:r>
        <w:rPr>
          <w:rFonts w:ascii="Arial" w:hAnsi="Arial" w:cs="Arial"/>
          <w:b/>
          <w:bCs/>
        </w:rPr>
        <w:t xml:space="preserve">AL DÉCIMO: </w:t>
      </w:r>
      <w:r>
        <w:rPr>
          <w:rFonts w:ascii="Arial" w:hAnsi="Arial" w:cs="Arial"/>
        </w:rPr>
        <w:t>No es un hecho, es una apreciación subjetiva de la accionante.</w:t>
      </w:r>
    </w:p>
    <w:p w14:paraId="490BDBDF" w14:textId="77777777" w:rsidR="002D1E3E" w:rsidRDefault="002D1E3E" w:rsidP="001D1494">
      <w:pPr>
        <w:autoSpaceDE w:val="0"/>
        <w:autoSpaceDN w:val="0"/>
        <w:adjustRightInd w:val="0"/>
        <w:jc w:val="both"/>
        <w:rPr>
          <w:rFonts w:ascii="Arial" w:hAnsi="Arial" w:cs="Arial"/>
        </w:rPr>
      </w:pPr>
    </w:p>
    <w:p w14:paraId="34B8129C" w14:textId="77777777" w:rsidR="002D1E3E" w:rsidRDefault="002D1E3E" w:rsidP="002D1E3E">
      <w:pPr>
        <w:autoSpaceDE w:val="0"/>
        <w:autoSpaceDN w:val="0"/>
        <w:adjustRightInd w:val="0"/>
        <w:jc w:val="both"/>
        <w:rPr>
          <w:rFonts w:ascii="Arial" w:hAnsi="Arial" w:cs="Arial"/>
          <w:bCs/>
          <w:lang w:eastAsia="es-ES"/>
        </w:rPr>
      </w:pPr>
      <w:r w:rsidRPr="002D1E3E">
        <w:rPr>
          <w:rFonts w:ascii="Arial" w:hAnsi="Arial" w:cs="Arial"/>
          <w:b/>
          <w:bCs/>
        </w:rPr>
        <w:t>AL DÉCIMO PRIMERO</w:t>
      </w:r>
      <w:r>
        <w:rPr>
          <w:rFonts w:ascii="Arial" w:hAnsi="Arial" w:cs="Arial"/>
          <w:b/>
          <w:bCs/>
        </w:rPr>
        <w:t xml:space="preserve">: </w:t>
      </w:r>
      <w:r w:rsidRPr="002E3F1C">
        <w:rPr>
          <w:rFonts w:ascii="Arial" w:hAnsi="Arial" w:cs="Arial"/>
          <w:bCs/>
          <w:lang w:eastAsia="es-ES"/>
        </w:rPr>
        <w:t>No me consta</w:t>
      </w:r>
      <w:r>
        <w:rPr>
          <w:rFonts w:ascii="Arial" w:hAnsi="Arial" w:cs="Arial"/>
          <w:bCs/>
          <w:lang w:eastAsia="es-ES"/>
        </w:rPr>
        <w:t xml:space="preserve"> y para ser tenido en cuenta deberá ser probado en la forma como está redactado.</w:t>
      </w:r>
    </w:p>
    <w:p w14:paraId="5A3D166A" w14:textId="14AEC2F1" w:rsidR="002D1E3E" w:rsidRDefault="002D1E3E" w:rsidP="001D1494">
      <w:pPr>
        <w:autoSpaceDE w:val="0"/>
        <w:autoSpaceDN w:val="0"/>
        <w:adjustRightInd w:val="0"/>
        <w:jc w:val="both"/>
        <w:rPr>
          <w:rFonts w:ascii="Arial" w:hAnsi="Arial" w:cs="Arial"/>
          <w:b/>
          <w:bCs/>
        </w:rPr>
      </w:pPr>
    </w:p>
    <w:p w14:paraId="316278CD" w14:textId="36AC7C47" w:rsidR="002D1E3E" w:rsidRDefault="002D1E3E" w:rsidP="001D1494">
      <w:pPr>
        <w:autoSpaceDE w:val="0"/>
        <w:autoSpaceDN w:val="0"/>
        <w:adjustRightInd w:val="0"/>
        <w:jc w:val="both"/>
        <w:rPr>
          <w:rFonts w:ascii="Arial" w:hAnsi="Arial" w:cs="Arial"/>
        </w:rPr>
      </w:pPr>
      <w:r w:rsidRPr="002D1E3E">
        <w:rPr>
          <w:rFonts w:ascii="Arial" w:hAnsi="Arial" w:cs="Arial"/>
        </w:rPr>
        <w:t>Sin embargo</w:t>
      </w:r>
      <w:r>
        <w:rPr>
          <w:rFonts w:ascii="Arial" w:hAnsi="Arial" w:cs="Arial"/>
        </w:rPr>
        <w:t xml:space="preserve">, es preciso informar a su despacho, </w:t>
      </w:r>
      <w:r w:rsidR="002D4E8E">
        <w:rPr>
          <w:rFonts w:ascii="Arial" w:hAnsi="Arial" w:cs="Arial"/>
        </w:rPr>
        <w:t xml:space="preserve">que Colfondos S.A., mediante correo electrónico de fecha 29 de diciembre de 2025, solicitó a FONCEP la anulación del bono pensional reconocido mediante resolución </w:t>
      </w:r>
      <w:r w:rsidR="002D4E8E" w:rsidRPr="001D1494">
        <w:rPr>
          <w:rFonts w:ascii="Arial" w:hAnsi="Arial" w:cs="Arial"/>
        </w:rPr>
        <w:t>001213 de 26 de diciembre de 2024</w:t>
      </w:r>
      <w:r w:rsidR="002D4E8E">
        <w:rPr>
          <w:rFonts w:ascii="Arial" w:hAnsi="Arial" w:cs="Arial"/>
        </w:rPr>
        <w:t>, debido a cambios en el salario base, petición a la que se le asignó el radicado 1-2025-33571.</w:t>
      </w:r>
    </w:p>
    <w:p w14:paraId="3635348B" w14:textId="77777777" w:rsidR="002D4E8E" w:rsidRDefault="002D4E8E" w:rsidP="001D1494">
      <w:pPr>
        <w:autoSpaceDE w:val="0"/>
        <w:autoSpaceDN w:val="0"/>
        <w:adjustRightInd w:val="0"/>
        <w:jc w:val="both"/>
        <w:rPr>
          <w:rFonts w:ascii="Arial" w:hAnsi="Arial" w:cs="Arial"/>
        </w:rPr>
      </w:pPr>
    </w:p>
    <w:p w14:paraId="19F4B7AD" w14:textId="6CBCDDFD" w:rsidR="002D4E8E" w:rsidRDefault="002D4E8E" w:rsidP="001D1494">
      <w:pPr>
        <w:autoSpaceDE w:val="0"/>
        <w:autoSpaceDN w:val="0"/>
        <w:adjustRightInd w:val="0"/>
        <w:jc w:val="both"/>
        <w:rPr>
          <w:rFonts w:ascii="Arial" w:hAnsi="Arial" w:cs="Arial"/>
        </w:rPr>
      </w:pPr>
      <w:r>
        <w:rPr>
          <w:rFonts w:ascii="Arial" w:hAnsi="Arial" w:cs="Arial"/>
        </w:rPr>
        <w:t xml:space="preserve">En respuesta a ello, FONCEP mediante oficio con radicado </w:t>
      </w:r>
      <w:r w:rsidRPr="002D4E8E">
        <w:rPr>
          <w:rFonts w:ascii="Arial" w:hAnsi="Arial" w:cs="Arial"/>
        </w:rPr>
        <w:t>2-2026-02549</w:t>
      </w:r>
      <w:r>
        <w:rPr>
          <w:rFonts w:ascii="Arial" w:hAnsi="Arial" w:cs="Arial"/>
        </w:rPr>
        <w:t xml:space="preserve"> del 19 de febrero de 2026, objetó la solicitud de anulación en síntesis por lo siguiente:</w:t>
      </w:r>
    </w:p>
    <w:p w14:paraId="3CFB3A14" w14:textId="77777777" w:rsidR="002D4E8E" w:rsidRDefault="002D4E8E" w:rsidP="001D1494">
      <w:pPr>
        <w:autoSpaceDE w:val="0"/>
        <w:autoSpaceDN w:val="0"/>
        <w:adjustRightInd w:val="0"/>
        <w:jc w:val="both"/>
        <w:rPr>
          <w:rFonts w:ascii="Arial" w:hAnsi="Arial" w:cs="Arial"/>
        </w:rPr>
      </w:pPr>
    </w:p>
    <w:p w14:paraId="7762C085" w14:textId="1E9BA74B" w:rsidR="002D4E8E" w:rsidRPr="002D4E8E" w:rsidRDefault="002D4E8E" w:rsidP="002D4E8E">
      <w:pPr>
        <w:autoSpaceDE w:val="0"/>
        <w:autoSpaceDN w:val="0"/>
        <w:adjustRightInd w:val="0"/>
        <w:ind w:left="708"/>
        <w:jc w:val="both"/>
        <w:rPr>
          <w:rFonts w:ascii="Arial" w:hAnsi="Arial" w:cs="Arial"/>
          <w:sz w:val="22"/>
          <w:szCs w:val="22"/>
        </w:rPr>
      </w:pPr>
      <w:r>
        <w:rPr>
          <w:rFonts w:ascii="Arial" w:hAnsi="Arial" w:cs="Arial"/>
        </w:rPr>
        <w:t>“</w:t>
      </w:r>
      <w:r w:rsidRPr="002D4E8E">
        <w:rPr>
          <w:rFonts w:ascii="Arial" w:hAnsi="Arial" w:cs="Arial"/>
          <w:sz w:val="22"/>
          <w:szCs w:val="22"/>
        </w:rPr>
        <w:t xml:space="preserve">Revisada la solicitud radicada, se observa que no fue allegada la autorización firmada por la afilada donde </w:t>
      </w:r>
      <w:r w:rsidRPr="002D4E8E">
        <w:rPr>
          <w:rFonts w:ascii="Arial" w:hAnsi="Arial" w:cs="Arial"/>
          <w:b/>
          <w:bCs/>
          <w:sz w:val="22"/>
          <w:szCs w:val="22"/>
        </w:rPr>
        <w:t>autoriza la revocatoria de la resolución GBCP</w:t>
      </w:r>
      <w:r w:rsidRPr="002D4E8E">
        <w:rPr>
          <w:rFonts w:ascii="Arial" w:hAnsi="Arial" w:cs="Arial"/>
          <w:sz w:val="22"/>
          <w:szCs w:val="22"/>
        </w:rPr>
        <w:t xml:space="preserve"> </w:t>
      </w:r>
      <w:r w:rsidRPr="002D4E8E">
        <w:rPr>
          <w:rFonts w:ascii="Arial" w:hAnsi="Arial" w:cs="Arial"/>
          <w:b/>
          <w:bCs/>
          <w:sz w:val="22"/>
          <w:szCs w:val="22"/>
        </w:rPr>
        <w:t>1213 del 26 d diciembre de 2024 y la anulación del Cupón Principal de</w:t>
      </w:r>
      <w:r w:rsidRPr="002D4E8E">
        <w:rPr>
          <w:rFonts w:ascii="Arial" w:hAnsi="Arial" w:cs="Arial"/>
          <w:sz w:val="22"/>
          <w:szCs w:val="22"/>
        </w:rPr>
        <w:t xml:space="preserve"> </w:t>
      </w:r>
      <w:r w:rsidRPr="002D4E8E">
        <w:rPr>
          <w:rFonts w:ascii="Arial" w:hAnsi="Arial" w:cs="Arial"/>
          <w:b/>
          <w:bCs/>
          <w:sz w:val="22"/>
          <w:szCs w:val="22"/>
        </w:rPr>
        <w:t>Bono Pensional</w:t>
      </w:r>
      <w:r w:rsidRPr="002D4E8E">
        <w:rPr>
          <w:rFonts w:ascii="Arial" w:hAnsi="Arial" w:cs="Arial"/>
          <w:sz w:val="22"/>
          <w:szCs w:val="22"/>
        </w:rPr>
        <w:t>, documento requerido para dar continuidad con el trámite-</w:t>
      </w:r>
    </w:p>
    <w:p w14:paraId="387C393A" w14:textId="77777777" w:rsidR="002D4E8E" w:rsidRPr="002D4E8E" w:rsidRDefault="002D4E8E" w:rsidP="002D4E8E">
      <w:pPr>
        <w:autoSpaceDE w:val="0"/>
        <w:autoSpaceDN w:val="0"/>
        <w:adjustRightInd w:val="0"/>
        <w:jc w:val="both"/>
        <w:rPr>
          <w:rFonts w:ascii="Arial" w:hAnsi="Arial" w:cs="Arial"/>
          <w:sz w:val="22"/>
          <w:szCs w:val="22"/>
        </w:rPr>
      </w:pPr>
    </w:p>
    <w:p w14:paraId="2835DB82" w14:textId="3532C99E" w:rsidR="002D4E8E" w:rsidRDefault="002D4E8E" w:rsidP="002D4E8E">
      <w:pPr>
        <w:autoSpaceDE w:val="0"/>
        <w:autoSpaceDN w:val="0"/>
        <w:adjustRightInd w:val="0"/>
        <w:ind w:left="708"/>
        <w:jc w:val="both"/>
        <w:rPr>
          <w:rFonts w:ascii="Arial" w:hAnsi="Arial" w:cs="Arial"/>
          <w:sz w:val="22"/>
          <w:szCs w:val="22"/>
        </w:rPr>
      </w:pPr>
      <w:r w:rsidRPr="002D4E8E">
        <w:rPr>
          <w:rFonts w:ascii="Arial" w:hAnsi="Arial" w:cs="Arial"/>
          <w:sz w:val="22"/>
          <w:szCs w:val="22"/>
        </w:rPr>
        <w:t>Lo anterior por cuanto este Fondo es una Entidad Pública que está sometida a las disposiciones establecidas en la Ley 1437 de 2011 Código de Procedimiento Administrativo y de lo Contencioso Administrativo, “DEBE” someterse a lo establecido en el artículo 97 que señala:</w:t>
      </w:r>
    </w:p>
    <w:p w14:paraId="2C60AFF2" w14:textId="77777777" w:rsidR="002D4E8E" w:rsidRDefault="002D4E8E" w:rsidP="002D4E8E">
      <w:pPr>
        <w:autoSpaceDE w:val="0"/>
        <w:autoSpaceDN w:val="0"/>
        <w:adjustRightInd w:val="0"/>
        <w:ind w:left="708"/>
        <w:jc w:val="both"/>
        <w:rPr>
          <w:rFonts w:ascii="Arial" w:hAnsi="Arial" w:cs="Arial"/>
          <w:sz w:val="22"/>
          <w:szCs w:val="22"/>
        </w:rPr>
      </w:pPr>
    </w:p>
    <w:p w14:paraId="53634C15" w14:textId="0F8B48AF" w:rsidR="002D4E8E" w:rsidRPr="002D4E8E" w:rsidRDefault="002D4E8E" w:rsidP="002D4E8E">
      <w:pPr>
        <w:autoSpaceDE w:val="0"/>
        <w:autoSpaceDN w:val="0"/>
        <w:adjustRightInd w:val="0"/>
        <w:ind w:left="708"/>
        <w:jc w:val="both"/>
        <w:rPr>
          <w:rFonts w:ascii="Arial" w:hAnsi="Arial" w:cs="Arial"/>
          <w:i/>
          <w:iCs/>
          <w:sz w:val="22"/>
          <w:szCs w:val="22"/>
        </w:rPr>
      </w:pPr>
      <w:r>
        <w:rPr>
          <w:rFonts w:ascii="Arial" w:hAnsi="Arial" w:cs="Arial"/>
          <w:sz w:val="22"/>
          <w:szCs w:val="22"/>
        </w:rPr>
        <w:t>“ARTÍCULO</w:t>
      </w:r>
      <w:r w:rsidRPr="002D4E8E">
        <w:rPr>
          <w:rFonts w:ascii="Arial" w:hAnsi="Arial" w:cs="Arial"/>
          <w:i/>
          <w:iCs/>
          <w:sz w:val="22"/>
          <w:szCs w:val="22"/>
        </w:rPr>
        <w:t xml:space="preserve"> 97. Revocación de actos de carácter particular y concreto. Salvo las</w:t>
      </w:r>
      <w:r>
        <w:rPr>
          <w:rFonts w:ascii="Arial" w:hAnsi="Arial" w:cs="Arial"/>
          <w:i/>
          <w:iCs/>
          <w:sz w:val="22"/>
          <w:szCs w:val="22"/>
        </w:rPr>
        <w:t xml:space="preserve"> </w:t>
      </w:r>
      <w:r w:rsidRPr="002D4E8E">
        <w:rPr>
          <w:rFonts w:ascii="Arial" w:hAnsi="Arial" w:cs="Arial"/>
          <w:i/>
          <w:iCs/>
          <w:sz w:val="22"/>
          <w:szCs w:val="22"/>
        </w:rPr>
        <w:t>excepciones establecidas en la ley, cuando un acto administrativo, bien sea</w:t>
      </w:r>
      <w:r>
        <w:rPr>
          <w:rFonts w:ascii="Arial" w:hAnsi="Arial" w:cs="Arial"/>
          <w:i/>
          <w:iCs/>
          <w:sz w:val="22"/>
          <w:szCs w:val="22"/>
        </w:rPr>
        <w:t xml:space="preserve"> expreso</w:t>
      </w:r>
      <w:r w:rsidRPr="002D4E8E">
        <w:rPr>
          <w:rFonts w:ascii="Arial" w:hAnsi="Arial" w:cs="Arial"/>
          <w:i/>
          <w:iCs/>
          <w:sz w:val="22"/>
          <w:szCs w:val="22"/>
        </w:rPr>
        <w:t xml:space="preserve"> o ficto, haya creado o modificado una situación jurídica de carácter</w:t>
      </w:r>
      <w:r>
        <w:rPr>
          <w:rFonts w:ascii="Arial" w:hAnsi="Arial" w:cs="Arial"/>
          <w:i/>
          <w:iCs/>
          <w:sz w:val="22"/>
          <w:szCs w:val="22"/>
        </w:rPr>
        <w:t xml:space="preserve"> </w:t>
      </w:r>
      <w:r w:rsidRPr="002D4E8E">
        <w:rPr>
          <w:rFonts w:ascii="Arial" w:hAnsi="Arial" w:cs="Arial"/>
          <w:i/>
          <w:iCs/>
          <w:sz w:val="22"/>
          <w:szCs w:val="22"/>
        </w:rPr>
        <w:t>particular y concreto o reconocido un derecho de igual categoría, no podrá ser</w:t>
      </w:r>
      <w:r>
        <w:rPr>
          <w:rFonts w:ascii="Arial" w:hAnsi="Arial" w:cs="Arial"/>
          <w:i/>
          <w:iCs/>
          <w:sz w:val="22"/>
          <w:szCs w:val="22"/>
        </w:rPr>
        <w:t xml:space="preserve"> </w:t>
      </w:r>
      <w:r w:rsidRPr="002D4E8E">
        <w:rPr>
          <w:rFonts w:ascii="Arial" w:hAnsi="Arial" w:cs="Arial"/>
          <w:i/>
          <w:iCs/>
          <w:sz w:val="22"/>
          <w:szCs w:val="22"/>
        </w:rPr>
        <w:t>revocado sin el consentimiento previo, expreso y escrito del respectivo titular (…)”.</w:t>
      </w:r>
    </w:p>
    <w:p w14:paraId="7A0B4007" w14:textId="77777777" w:rsidR="002D1E3E" w:rsidRDefault="002D1E3E" w:rsidP="001D1494">
      <w:pPr>
        <w:autoSpaceDE w:val="0"/>
        <w:autoSpaceDN w:val="0"/>
        <w:adjustRightInd w:val="0"/>
        <w:jc w:val="both"/>
        <w:rPr>
          <w:rFonts w:ascii="Arial" w:hAnsi="Arial" w:cs="Arial"/>
        </w:rPr>
      </w:pPr>
    </w:p>
    <w:p w14:paraId="6307B0D3" w14:textId="209E3BFC" w:rsidR="002D1E3E" w:rsidRDefault="00ED52AA" w:rsidP="001D1494">
      <w:pPr>
        <w:autoSpaceDE w:val="0"/>
        <w:autoSpaceDN w:val="0"/>
        <w:adjustRightInd w:val="0"/>
        <w:jc w:val="both"/>
        <w:rPr>
          <w:rFonts w:ascii="Arial" w:hAnsi="Arial" w:cs="Arial"/>
        </w:rPr>
      </w:pPr>
      <w:r>
        <w:rPr>
          <w:rFonts w:ascii="Arial" w:hAnsi="Arial" w:cs="Arial"/>
        </w:rPr>
        <w:t xml:space="preserve">El oficio con radicado </w:t>
      </w:r>
      <w:r w:rsidRPr="002D4E8E">
        <w:rPr>
          <w:rFonts w:ascii="Arial" w:hAnsi="Arial" w:cs="Arial"/>
        </w:rPr>
        <w:t>2-2026-02549</w:t>
      </w:r>
      <w:r>
        <w:rPr>
          <w:rFonts w:ascii="Arial" w:hAnsi="Arial" w:cs="Arial"/>
        </w:rPr>
        <w:t xml:space="preserve"> del 19 de febrero de 2026, fue enviado por correo electrónico certimail a la dirección de correo electrónica de Colfondos </w:t>
      </w:r>
      <w:hyperlink r:id="rId9" w:history="1">
        <w:r w:rsidRPr="00D049C8">
          <w:rPr>
            <w:rStyle w:val="Hipervnculo"/>
            <w:rFonts w:ascii="Arial" w:hAnsi="Arial" w:cs="Arial"/>
          </w:rPr>
          <w:t>pqrbonos@colfondos.com.co</w:t>
        </w:r>
      </w:hyperlink>
      <w:r>
        <w:rPr>
          <w:rFonts w:ascii="Arial" w:hAnsi="Arial" w:cs="Arial"/>
        </w:rPr>
        <w:t>, el cual tiene constancia de apertura de la misma fecha, tal como se evidencia en la siguiente imagen:</w:t>
      </w:r>
    </w:p>
    <w:p w14:paraId="6EAFB0A4" w14:textId="77777777" w:rsidR="00ED52AA" w:rsidRDefault="00ED52AA" w:rsidP="001D1494">
      <w:pPr>
        <w:autoSpaceDE w:val="0"/>
        <w:autoSpaceDN w:val="0"/>
        <w:adjustRightInd w:val="0"/>
        <w:jc w:val="both"/>
        <w:rPr>
          <w:rFonts w:ascii="Arial" w:hAnsi="Arial" w:cs="Arial"/>
        </w:rPr>
      </w:pPr>
    </w:p>
    <w:p w14:paraId="74EC8AC9" w14:textId="0954143A" w:rsidR="00ED52AA" w:rsidRPr="002D1E3E" w:rsidRDefault="00ED52AA" w:rsidP="00ED52AA">
      <w:pPr>
        <w:autoSpaceDE w:val="0"/>
        <w:autoSpaceDN w:val="0"/>
        <w:adjustRightInd w:val="0"/>
        <w:jc w:val="center"/>
        <w:rPr>
          <w:rFonts w:ascii="Arial" w:hAnsi="Arial" w:cs="Arial"/>
        </w:rPr>
      </w:pPr>
      <w:r w:rsidRPr="00ED52AA">
        <w:rPr>
          <w:rFonts w:ascii="Arial" w:hAnsi="Arial" w:cs="Arial"/>
          <w:noProof/>
        </w:rPr>
        <w:lastRenderedPageBreak/>
        <w:drawing>
          <wp:inline distT="0" distB="0" distL="0" distR="0" wp14:anchorId="7998B654" wp14:editId="29D30978">
            <wp:extent cx="5322376" cy="2110740"/>
            <wp:effectExtent l="0" t="0" r="0" b="3810"/>
            <wp:docPr id="176369229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3692296" name=""/>
                    <pic:cNvPicPr/>
                  </pic:nvPicPr>
                  <pic:blipFill>
                    <a:blip r:embed="rId10"/>
                    <a:stretch>
                      <a:fillRect/>
                    </a:stretch>
                  </pic:blipFill>
                  <pic:spPr>
                    <a:xfrm>
                      <a:off x="0" y="0"/>
                      <a:ext cx="5323125" cy="2111037"/>
                    </a:xfrm>
                    <a:prstGeom prst="rect">
                      <a:avLst/>
                    </a:prstGeom>
                  </pic:spPr>
                </pic:pic>
              </a:graphicData>
            </a:graphic>
          </wp:inline>
        </w:drawing>
      </w:r>
    </w:p>
    <w:p w14:paraId="5D07CA9F" w14:textId="77777777" w:rsidR="002D1E3E" w:rsidRDefault="002D1E3E" w:rsidP="001D1494">
      <w:pPr>
        <w:autoSpaceDE w:val="0"/>
        <w:autoSpaceDN w:val="0"/>
        <w:adjustRightInd w:val="0"/>
        <w:jc w:val="both"/>
        <w:rPr>
          <w:rFonts w:ascii="Arial" w:hAnsi="Arial" w:cs="Arial"/>
          <w:b/>
          <w:bCs/>
        </w:rPr>
      </w:pPr>
    </w:p>
    <w:p w14:paraId="44280EFA" w14:textId="102D07D4" w:rsidR="00ED52AA" w:rsidRPr="00ED52AA" w:rsidRDefault="00ED52AA" w:rsidP="00ED52AA">
      <w:pPr>
        <w:autoSpaceDE w:val="0"/>
        <w:autoSpaceDN w:val="0"/>
        <w:adjustRightInd w:val="0"/>
        <w:jc w:val="both"/>
        <w:rPr>
          <w:rFonts w:ascii="Arial" w:hAnsi="Arial" w:cs="Arial"/>
        </w:rPr>
      </w:pPr>
      <w:r w:rsidRPr="00ED52AA">
        <w:rPr>
          <w:rFonts w:ascii="Arial" w:hAnsi="Arial" w:cs="Arial"/>
        </w:rPr>
        <w:t>Luego, Colfondos S.A</w:t>
      </w:r>
      <w:r>
        <w:rPr>
          <w:rFonts w:ascii="Arial" w:hAnsi="Arial" w:cs="Arial"/>
        </w:rPr>
        <w:t xml:space="preserve">, con radicado </w:t>
      </w:r>
      <w:r w:rsidRPr="00ED52AA">
        <w:rPr>
          <w:rFonts w:ascii="Arial" w:hAnsi="Arial" w:cs="Arial"/>
        </w:rPr>
        <w:t>1-2026-12164 del 14 de mayo de 2026</w:t>
      </w:r>
      <w:r>
        <w:rPr>
          <w:rFonts w:ascii="Arial" w:hAnsi="Arial" w:cs="Arial"/>
        </w:rPr>
        <w:t xml:space="preserve">, solicitó nuevamente la anulación del bono pensional de la señora </w:t>
      </w:r>
      <w:r w:rsidRPr="00C049A4">
        <w:rPr>
          <w:rFonts w:ascii="Arial" w:hAnsi="Arial" w:cs="Arial"/>
        </w:rPr>
        <w:t>María Bernarda Velasquez fula</w:t>
      </w:r>
      <w:r>
        <w:rPr>
          <w:rFonts w:ascii="Arial" w:hAnsi="Arial" w:cs="Arial"/>
        </w:rPr>
        <w:t>, petición que se encuentra en sustanciación en el área de bonos y cuotas partes</w:t>
      </w:r>
      <w:r w:rsidRPr="00ED52AA">
        <w:rPr>
          <w:rFonts w:ascii="Arial" w:hAnsi="Arial" w:cs="Arial"/>
        </w:rPr>
        <w:t xml:space="preserve">, </w:t>
      </w:r>
      <w:r w:rsidR="00EF564A">
        <w:rPr>
          <w:rFonts w:ascii="Arial" w:hAnsi="Arial" w:cs="Arial"/>
        </w:rPr>
        <w:t>la</w:t>
      </w:r>
      <w:r w:rsidRPr="00ED52AA">
        <w:rPr>
          <w:rFonts w:ascii="Arial" w:hAnsi="Arial" w:cs="Arial"/>
        </w:rPr>
        <w:t xml:space="preserve"> cual se encuentra dentro del término</w:t>
      </w:r>
      <w:r>
        <w:rPr>
          <w:rFonts w:ascii="Arial" w:hAnsi="Arial" w:cs="Arial"/>
        </w:rPr>
        <w:t xml:space="preserve"> de los quince días</w:t>
      </w:r>
      <w:r w:rsidRPr="00ED52AA">
        <w:rPr>
          <w:rFonts w:ascii="Arial" w:hAnsi="Arial" w:cs="Arial"/>
        </w:rPr>
        <w:t xml:space="preserve"> para resolver.</w:t>
      </w:r>
    </w:p>
    <w:p w14:paraId="47966286" w14:textId="77777777" w:rsidR="002D1E3E" w:rsidRDefault="002D1E3E" w:rsidP="001D1494">
      <w:pPr>
        <w:autoSpaceDE w:val="0"/>
        <w:autoSpaceDN w:val="0"/>
        <w:adjustRightInd w:val="0"/>
        <w:jc w:val="both"/>
        <w:rPr>
          <w:rFonts w:ascii="Arial" w:hAnsi="Arial" w:cs="Arial"/>
          <w:b/>
          <w:bCs/>
        </w:rPr>
      </w:pPr>
    </w:p>
    <w:p w14:paraId="3B17DF07" w14:textId="01877756" w:rsidR="002D1E3E" w:rsidRDefault="002D1E3E" w:rsidP="001D1494">
      <w:pPr>
        <w:autoSpaceDE w:val="0"/>
        <w:autoSpaceDN w:val="0"/>
        <w:adjustRightInd w:val="0"/>
        <w:jc w:val="both"/>
        <w:rPr>
          <w:rFonts w:ascii="Arial" w:hAnsi="Arial" w:cs="Arial"/>
          <w:bCs/>
          <w:lang w:eastAsia="es-ES"/>
        </w:rPr>
      </w:pPr>
      <w:r>
        <w:rPr>
          <w:rFonts w:ascii="Arial" w:hAnsi="Arial" w:cs="Arial"/>
          <w:b/>
          <w:bCs/>
        </w:rPr>
        <w:t xml:space="preserve">AL DÉCIMO SEGUNDO: </w:t>
      </w:r>
      <w:r w:rsidRPr="002E3F1C">
        <w:rPr>
          <w:rFonts w:ascii="Arial" w:hAnsi="Arial" w:cs="Arial"/>
          <w:bCs/>
          <w:lang w:eastAsia="es-ES"/>
        </w:rPr>
        <w:t>No me consta</w:t>
      </w:r>
      <w:r>
        <w:rPr>
          <w:rFonts w:ascii="Arial" w:hAnsi="Arial" w:cs="Arial"/>
          <w:bCs/>
          <w:lang w:eastAsia="es-ES"/>
        </w:rPr>
        <w:t xml:space="preserve"> y para ser tenido en cuenta deberá ser probado en la forma como está redactado.</w:t>
      </w:r>
    </w:p>
    <w:p w14:paraId="3E970AB4" w14:textId="77777777" w:rsidR="00EF564A" w:rsidRDefault="00EF564A" w:rsidP="001D1494">
      <w:pPr>
        <w:autoSpaceDE w:val="0"/>
        <w:autoSpaceDN w:val="0"/>
        <w:adjustRightInd w:val="0"/>
        <w:jc w:val="both"/>
        <w:rPr>
          <w:rFonts w:ascii="Arial" w:hAnsi="Arial" w:cs="Arial"/>
          <w:bCs/>
          <w:lang w:eastAsia="es-ES"/>
        </w:rPr>
      </w:pPr>
    </w:p>
    <w:p w14:paraId="19098D30" w14:textId="77777777" w:rsidR="00EF564A" w:rsidRDefault="00EF564A" w:rsidP="00EF564A">
      <w:pPr>
        <w:autoSpaceDE w:val="0"/>
        <w:autoSpaceDN w:val="0"/>
        <w:adjustRightInd w:val="0"/>
        <w:jc w:val="both"/>
        <w:rPr>
          <w:rFonts w:ascii="Arial" w:hAnsi="Arial" w:cs="Arial"/>
        </w:rPr>
      </w:pPr>
      <w:r w:rsidRPr="00EF564A">
        <w:rPr>
          <w:rFonts w:ascii="Arial" w:hAnsi="Arial" w:cs="Arial"/>
          <w:b/>
          <w:lang w:eastAsia="es-ES"/>
        </w:rPr>
        <w:t>Al DÉCIMO TERCERO</w:t>
      </w:r>
      <w:r>
        <w:rPr>
          <w:rFonts w:ascii="Arial" w:hAnsi="Arial" w:cs="Arial"/>
          <w:b/>
          <w:lang w:eastAsia="es-ES"/>
        </w:rPr>
        <w:t xml:space="preserve">: </w:t>
      </w:r>
      <w:r>
        <w:rPr>
          <w:rFonts w:ascii="Arial" w:hAnsi="Arial" w:cs="Arial"/>
        </w:rPr>
        <w:t>No es un hecho, es una apreciación subjetiva de la accionante.</w:t>
      </w:r>
    </w:p>
    <w:p w14:paraId="00031CA9" w14:textId="1E7A1B38" w:rsidR="00EF564A" w:rsidRDefault="00EF564A" w:rsidP="001D1494">
      <w:pPr>
        <w:autoSpaceDE w:val="0"/>
        <w:autoSpaceDN w:val="0"/>
        <w:adjustRightInd w:val="0"/>
        <w:jc w:val="both"/>
        <w:rPr>
          <w:rFonts w:ascii="Arial" w:hAnsi="Arial" w:cs="Arial"/>
          <w:b/>
          <w:lang w:eastAsia="es-ES"/>
        </w:rPr>
      </w:pPr>
    </w:p>
    <w:p w14:paraId="7549C791" w14:textId="77777777" w:rsidR="00EF564A" w:rsidRDefault="00EF564A" w:rsidP="00EF564A">
      <w:pPr>
        <w:autoSpaceDE w:val="0"/>
        <w:autoSpaceDN w:val="0"/>
        <w:adjustRightInd w:val="0"/>
        <w:jc w:val="both"/>
        <w:rPr>
          <w:rFonts w:ascii="Arial" w:hAnsi="Arial" w:cs="Arial"/>
          <w:bCs/>
          <w:lang w:eastAsia="es-ES"/>
        </w:rPr>
      </w:pPr>
      <w:r>
        <w:rPr>
          <w:rFonts w:ascii="Arial" w:hAnsi="Arial" w:cs="Arial"/>
          <w:b/>
          <w:lang w:eastAsia="es-ES"/>
        </w:rPr>
        <w:t xml:space="preserve">AL DÉCIMO CUARTO: </w:t>
      </w:r>
      <w:r w:rsidRPr="002E3F1C">
        <w:rPr>
          <w:rFonts w:ascii="Arial" w:hAnsi="Arial" w:cs="Arial"/>
          <w:bCs/>
          <w:lang w:eastAsia="es-ES"/>
        </w:rPr>
        <w:t>No me consta</w:t>
      </w:r>
      <w:r>
        <w:rPr>
          <w:rFonts w:ascii="Arial" w:hAnsi="Arial" w:cs="Arial"/>
          <w:bCs/>
          <w:lang w:eastAsia="es-ES"/>
        </w:rPr>
        <w:t xml:space="preserve"> y para ser tenido en cuenta deberá ser probado en la forma como está redactado.</w:t>
      </w:r>
    </w:p>
    <w:p w14:paraId="4D7AE789" w14:textId="2A79EE5A" w:rsidR="00EF564A" w:rsidRDefault="00EF564A" w:rsidP="001D1494">
      <w:pPr>
        <w:autoSpaceDE w:val="0"/>
        <w:autoSpaceDN w:val="0"/>
        <w:adjustRightInd w:val="0"/>
        <w:jc w:val="both"/>
        <w:rPr>
          <w:rFonts w:ascii="Arial" w:hAnsi="Arial" w:cs="Arial"/>
          <w:b/>
          <w:lang w:eastAsia="es-ES"/>
        </w:rPr>
      </w:pPr>
    </w:p>
    <w:p w14:paraId="04DDC40F" w14:textId="47799719" w:rsidR="00EF564A" w:rsidRDefault="00EF564A" w:rsidP="00EF564A">
      <w:pPr>
        <w:autoSpaceDE w:val="0"/>
        <w:autoSpaceDN w:val="0"/>
        <w:adjustRightInd w:val="0"/>
        <w:jc w:val="both"/>
        <w:rPr>
          <w:rFonts w:ascii="Arial" w:hAnsi="Arial" w:cs="Arial"/>
          <w:bCs/>
          <w:lang w:eastAsia="es-ES"/>
        </w:rPr>
      </w:pPr>
      <w:r>
        <w:rPr>
          <w:rFonts w:ascii="Arial" w:hAnsi="Arial" w:cs="Arial"/>
          <w:b/>
          <w:lang w:eastAsia="es-ES"/>
        </w:rPr>
        <w:t>AL DÉCIMO QUINTO:</w:t>
      </w:r>
      <w:r w:rsidRPr="00EF564A">
        <w:rPr>
          <w:rFonts w:ascii="Arial" w:hAnsi="Arial" w:cs="Arial"/>
          <w:bCs/>
          <w:lang w:eastAsia="es-ES"/>
        </w:rPr>
        <w:t xml:space="preserve"> </w:t>
      </w:r>
      <w:r w:rsidRPr="002E3F1C">
        <w:rPr>
          <w:rFonts w:ascii="Arial" w:hAnsi="Arial" w:cs="Arial"/>
          <w:bCs/>
          <w:lang w:eastAsia="es-ES"/>
        </w:rPr>
        <w:t>No me consta</w:t>
      </w:r>
      <w:r>
        <w:rPr>
          <w:rFonts w:ascii="Arial" w:hAnsi="Arial" w:cs="Arial"/>
          <w:bCs/>
          <w:lang w:eastAsia="es-ES"/>
        </w:rPr>
        <w:t xml:space="preserve"> y para ser tenido en cuenta deberá ser probado en la forma como está redactado.</w:t>
      </w:r>
    </w:p>
    <w:p w14:paraId="7A21AA28" w14:textId="5E54392E" w:rsidR="002D1E3E" w:rsidRDefault="002D1E3E" w:rsidP="001D1494">
      <w:pPr>
        <w:autoSpaceDE w:val="0"/>
        <w:autoSpaceDN w:val="0"/>
        <w:adjustRightInd w:val="0"/>
        <w:jc w:val="both"/>
        <w:rPr>
          <w:rFonts w:ascii="Arial" w:hAnsi="Arial" w:cs="Arial"/>
          <w:bCs/>
          <w:lang w:eastAsia="es-ES"/>
        </w:rPr>
      </w:pPr>
    </w:p>
    <w:p w14:paraId="364BCB44" w14:textId="48C3BB05" w:rsidR="00EF564A" w:rsidRPr="00EF564A" w:rsidRDefault="008A1757" w:rsidP="00153DA9">
      <w:pPr>
        <w:pStyle w:val="Prrafodelista"/>
        <w:numPr>
          <w:ilvl w:val="0"/>
          <w:numId w:val="18"/>
        </w:numPr>
        <w:autoSpaceDE w:val="0"/>
        <w:autoSpaceDN w:val="0"/>
        <w:adjustRightInd w:val="0"/>
        <w:jc w:val="center"/>
        <w:rPr>
          <w:rFonts w:ascii="Arial" w:hAnsi="Arial" w:cs="Arial"/>
          <w:b/>
          <w:bCs/>
        </w:rPr>
      </w:pPr>
      <w:r w:rsidRPr="00EF564A">
        <w:rPr>
          <w:rFonts w:ascii="Arial" w:hAnsi="Arial" w:cs="Arial"/>
          <w:b/>
          <w:bCs/>
          <w:lang w:val="es-ES" w:eastAsia="es-ES"/>
        </w:rPr>
        <w:t>A LA</w:t>
      </w:r>
      <w:r w:rsidR="00B066A9" w:rsidRPr="00EF564A">
        <w:rPr>
          <w:rFonts w:ascii="Arial" w:hAnsi="Arial" w:cs="Arial"/>
          <w:b/>
          <w:bCs/>
          <w:lang w:val="es-ES" w:eastAsia="es-ES"/>
        </w:rPr>
        <w:t>S</w:t>
      </w:r>
      <w:r w:rsidRPr="00EF564A">
        <w:rPr>
          <w:rFonts w:ascii="Arial" w:hAnsi="Arial" w:cs="Arial"/>
          <w:b/>
          <w:bCs/>
        </w:rPr>
        <w:t xml:space="preserve"> PRETENSION</w:t>
      </w:r>
      <w:r w:rsidR="00B066A9" w:rsidRPr="00EF564A">
        <w:rPr>
          <w:rFonts w:ascii="Arial" w:hAnsi="Arial" w:cs="Arial"/>
          <w:b/>
          <w:bCs/>
        </w:rPr>
        <w:t>ES</w:t>
      </w:r>
      <w:r w:rsidRPr="00EF564A">
        <w:rPr>
          <w:rFonts w:ascii="Arial" w:hAnsi="Arial" w:cs="Arial"/>
          <w:b/>
          <w:bCs/>
        </w:rPr>
        <w:t xml:space="preserve"> DE LA ACCIÓN DE TUTELA</w:t>
      </w:r>
    </w:p>
    <w:p w14:paraId="66866BE3" w14:textId="77777777" w:rsidR="00EF564A" w:rsidRDefault="00EF564A" w:rsidP="00153DA9">
      <w:pPr>
        <w:autoSpaceDE w:val="0"/>
        <w:autoSpaceDN w:val="0"/>
        <w:adjustRightInd w:val="0"/>
        <w:rPr>
          <w:rFonts w:ascii="Calibri Light" w:hAnsi="Calibri Light" w:cs="Calibri Light"/>
          <w:sz w:val="22"/>
          <w:szCs w:val="22"/>
        </w:rPr>
      </w:pPr>
    </w:p>
    <w:p w14:paraId="2956540B" w14:textId="3BDC40B7" w:rsidR="00153DA9" w:rsidRPr="00EF564A" w:rsidRDefault="00651745" w:rsidP="00EF564A">
      <w:pPr>
        <w:autoSpaceDE w:val="0"/>
        <w:autoSpaceDN w:val="0"/>
        <w:adjustRightInd w:val="0"/>
        <w:jc w:val="both"/>
        <w:rPr>
          <w:rFonts w:ascii="Arial" w:hAnsi="Arial" w:cs="Arial"/>
        </w:rPr>
      </w:pPr>
      <w:r w:rsidRPr="00EF564A">
        <w:rPr>
          <w:rFonts w:ascii="Arial" w:hAnsi="Arial" w:cs="Arial"/>
        </w:rPr>
        <w:t>Respetuosamente manifiesto que</w:t>
      </w:r>
      <w:r w:rsidR="00153DA9" w:rsidRPr="00EF564A">
        <w:rPr>
          <w:rFonts w:ascii="Arial" w:hAnsi="Arial" w:cs="Arial"/>
        </w:rPr>
        <w:t xml:space="preserve"> lo solicitado no implica una obligación de hacer para FONCEP</w:t>
      </w:r>
      <w:r w:rsidR="003F7EBB" w:rsidRPr="00EF564A">
        <w:rPr>
          <w:rFonts w:ascii="Arial" w:hAnsi="Arial" w:cs="Arial"/>
        </w:rPr>
        <w:t>, razón por la cual solicitamos al despacho declarar la improcedencia de las pretensiones, por lo menos, en lo que tiene que ver con la entidad que represento</w:t>
      </w:r>
      <w:r w:rsidR="006403CA" w:rsidRPr="00EF564A">
        <w:rPr>
          <w:rFonts w:ascii="Arial" w:hAnsi="Arial" w:cs="Arial"/>
        </w:rPr>
        <w:t>.</w:t>
      </w:r>
    </w:p>
    <w:p w14:paraId="6E03B4DE" w14:textId="77777777" w:rsidR="00153DA9" w:rsidRDefault="00153DA9" w:rsidP="00153DA9">
      <w:pPr>
        <w:autoSpaceDE w:val="0"/>
        <w:autoSpaceDN w:val="0"/>
        <w:adjustRightInd w:val="0"/>
        <w:rPr>
          <w:rFonts w:ascii="Calibri Light" w:hAnsi="Calibri Light" w:cs="Calibri Light"/>
          <w:sz w:val="22"/>
          <w:szCs w:val="22"/>
        </w:rPr>
      </w:pPr>
    </w:p>
    <w:p w14:paraId="76A3818C" w14:textId="17D1A4D6" w:rsidR="004B75E2" w:rsidRPr="00EF564A" w:rsidRDefault="005C584E" w:rsidP="00EF564A">
      <w:pPr>
        <w:pStyle w:val="Prrafodelista"/>
        <w:numPr>
          <w:ilvl w:val="0"/>
          <w:numId w:val="18"/>
        </w:numPr>
        <w:autoSpaceDE w:val="0"/>
        <w:autoSpaceDN w:val="0"/>
        <w:adjustRightInd w:val="0"/>
        <w:spacing w:after="8"/>
        <w:jc w:val="center"/>
        <w:rPr>
          <w:rFonts w:ascii="Arial" w:hAnsi="Arial" w:cs="Arial"/>
        </w:rPr>
      </w:pPr>
      <w:r w:rsidRPr="00EF564A">
        <w:rPr>
          <w:rFonts w:ascii="Arial" w:hAnsi="Arial" w:cs="Arial"/>
          <w:b/>
          <w:lang w:val="es-ES" w:eastAsia="es-ES"/>
        </w:rPr>
        <w:t>EXCEPCI</w:t>
      </w:r>
      <w:r w:rsidR="009A5BAD" w:rsidRPr="00EF564A">
        <w:rPr>
          <w:rFonts w:ascii="Arial" w:hAnsi="Arial" w:cs="Arial"/>
          <w:b/>
          <w:lang w:val="es-ES" w:eastAsia="es-ES"/>
        </w:rPr>
        <w:t>O</w:t>
      </w:r>
      <w:r w:rsidRPr="00EF564A">
        <w:rPr>
          <w:rFonts w:ascii="Arial" w:hAnsi="Arial" w:cs="Arial"/>
          <w:b/>
          <w:lang w:val="es-ES" w:eastAsia="es-ES"/>
        </w:rPr>
        <w:t>N</w:t>
      </w:r>
      <w:r w:rsidR="00EF564A" w:rsidRPr="00EF564A">
        <w:rPr>
          <w:rFonts w:ascii="Arial" w:hAnsi="Arial" w:cs="Arial"/>
          <w:b/>
          <w:lang w:val="es-ES" w:eastAsia="es-ES"/>
        </w:rPr>
        <w:t>ES</w:t>
      </w:r>
    </w:p>
    <w:p w14:paraId="36B60328" w14:textId="77777777" w:rsidR="00EF564A" w:rsidRDefault="00EF564A" w:rsidP="00EF564A">
      <w:pPr>
        <w:autoSpaceDE w:val="0"/>
        <w:autoSpaceDN w:val="0"/>
        <w:adjustRightInd w:val="0"/>
        <w:spacing w:after="8"/>
        <w:rPr>
          <w:rFonts w:ascii="Calibri Light" w:hAnsi="Calibri Light" w:cs="Calibri Light"/>
          <w:b/>
          <w:sz w:val="22"/>
          <w:szCs w:val="22"/>
          <w:lang w:val="es-ES" w:eastAsia="es-ES"/>
        </w:rPr>
      </w:pPr>
    </w:p>
    <w:p w14:paraId="7FA3DFB5" w14:textId="749532E7" w:rsidR="00EF564A" w:rsidRPr="00EF564A" w:rsidRDefault="00EF564A" w:rsidP="00EF564A">
      <w:pPr>
        <w:autoSpaceDE w:val="0"/>
        <w:autoSpaceDN w:val="0"/>
        <w:adjustRightInd w:val="0"/>
        <w:spacing w:after="8"/>
        <w:jc w:val="center"/>
        <w:rPr>
          <w:rFonts w:ascii="Arial" w:hAnsi="Arial" w:cs="Arial"/>
        </w:rPr>
      </w:pPr>
      <w:r w:rsidRPr="00EF564A">
        <w:rPr>
          <w:rFonts w:ascii="Arial" w:hAnsi="Arial" w:cs="Arial"/>
          <w:b/>
          <w:lang w:val="es-ES" w:eastAsia="es-ES"/>
        </w:rPr>
        <w:t>3.1 IMPROCEDENCIA DE LA ACCIÓN DE TUTELA PARA EXIGIR EL RECONOCIMIENTO DE PRESTACIONES ECONÓMICAS</w:t>
      </w:r>
    </w:p>
    <w:p w14:paraId="4CCA1C36" w14:textId="77777777" w:rsidR="00EF564A" w:rsidRPr="00EF564A" w:rsidRDefault="00EF564A" w:rsidP="00EF564A">
      <w:pPr>
        <w:autoSpaceDE w:val="0"/>
        <w:autoSpaceDN w:val="0"/>
        <w:adjustRightInd w:val="0"/>
        <w:ind w:right="6"/>
        <w:rPr>
          <w:rFonts w:ascii="Arial" w:eastAsia="Calibri" w:hAnsi="Arial" w:cs="Arial"/>
          <w:bCs/>
          <w:lang w:eastAsia="en-US"/>
        </w:rPr>
      </w:pPr>
    </w:p>
    <w:p w14:paraId="00A92E65" w14:textId="77777777" w:rsidR="00EF564A" w:rsidRPr="00EF564A" w:rsidRDefault="00EF564A" w:rsidP="00EF564A">
      <w:pPr>
        <w:autoSpaceDE w:val="0"/>
        <w:autoSpaceDN w:val="0"/>
        <w:adjustRightInd w:val="0"/>
        <w:ind w:right="6"/>
        <w:jc w:val="both"/>
        <w:rPr>
          <w:rFonts w:ascii="Arial" w:eastAsia="Calibri" w:hAnsi="Arial" w:cs="Arial"/>
          <w:bCs/>
          <w:lang w:eastAsia="en-US"/>
        </w:rPr>
      </w:pPr>
      <w:r w:rsidRPr="00EF564A">
        <w:rPr>
          <w:rFonts w:ascii="Arial" w:eastAsia="Calibri" w:hAnsi="Arial" w:cs="Arial"/>
          <w:bCs/>
          <w:lang w:eastAsia="en-US"/>
        </w:rPr>
        <w:t>La honorable Corte Constitucional, en reiterada jurisprudencia, ha indicado que la acción de tutela es un mecanismo de carácter preferente y sumario, que por regla general no puede ser utilizado para obtener el reconocimiento de derechos de carácter económico. En sentencia T-109 de 2025, en sede de revisión de acción de tutela presentada en contra del Fondo de Pensiones y Cesantías Colfondos, se señaló:</w:t>
      </w:r>
    </w:p>
    <w:p w14:paraId="756585F2" w14:textId="77777777" w:rsidR="00EF564A" w:rsidRPr="00EA2815" w:rsidRDefault="00EF564A" w:rsidP="00EF564A">
      <w:pPr>
        <w:autoSpaceDE w:val="0"/>
        <w:autoSpaceDN w:val="0"/>
        <w:adjustRightInd w:val="0"/>
        <w:ind w:right="6"/>
        <w:jc w:val="both"/>
        <w:rPr>
          <w:rFonts w:ascii="Calibri Light" w:eastAsia="Calibri" w:hAnsi="Calibri Light" w:cs="Calibri Light"/>
          <w:bCs/>
          <w:sz w:val="20"/>
          <w:szCs w:val="20"/>
          <w:lang w:eastAsia="en-US"/>
        </w:rPr>
      </w:pPr>
    </w:p>
    <w:p w14:paraId="52D08A07" w14:textId="77777777" w:rsidR="00EF564A" w:rsidRPr="00EA2815" w:rsidRDefault="00EF564A" w:rsidP="00EF564A">
      <w:pPr>
        <w:autoSpaceDE w:val="0"/>
        <w:autoSpaceDN w:val="0"/>
        <w:adjustRightInd w:val="0"/>
        <w:ind w:left="567" w:right="6"/>
        <w:jc w:val="both"/>
        <w:rPr>
          <w:rFonts w:ascii="Calibri Light" w:eastAsia="Calibri" w:hAnsi="Calibri Light" w:cs="Calibri Light"/>
          <w:bCs/>
          <w:sz w:val="20"/>
          <w:szCs w:val="20"/>
          <w:lang w:eastAsia="en-US"/>
        </w:rPr>
      </w:pPr>
      <w:r w:rsidRPr="00EA2815">
        <w:rPr>
          <w:rFonts w:ascii="Calibri Light" w:hAnsi="Calibri Light" w:cs="Calibri Light"/>
          <w:sz w:val="20"/>
          <w:szCs w:val="20"/>
        </w:rPr>
        <w:t>“</w:t>
      </w:r>
      <w:r w:rsidRPr="00EF564A">
        <w:rPr>
          <w:rFonts w:ascii="Arial" w:hAnsi="Arial" w:cs="Arial"/>
          <w:sz w:val="22"/>
          <w:szCs w:val="22"/>
        </w:rPr>
        <w:t xml:space="preserve">En materia pensional y de la seguridad social, la jurisprudencia constitucional ha señalado en reiteradas oportunidades que </w:t>
      </w:r>
      <w:r w:rsidRPr="00EF564A">
        <w:rPr>
          <w:rFonts w:ascii="Arial" w:hAnsi="Arial" w:cs="Arial"/>
          <w:sz w:val="22"/>
          <w:szCs w:val="22"/>
          <w:u w:val="single"/>
        </w:rPr>
        <w:t>la acción de tutela no es procedente para el reconocimiento y pago de acreencias pensionales, en tanto los ciudadanos en primer lugar, deben acudir a la jurisdicción competente y a los medios ordinarios de defensa judicial, los cuales son el mecanismo principal e idóneo para el reconocimiento de esas pretensio</w:t>
      </w:r>
      <w:r w:rsidRPr="00EF564A">
        <w:rPr>
          <w:rFonts w:ascii="Arial" w:hAnsi="Arial" w:cs="Arial"/>
          <w:sz w:val="22"/>
          <w:szCs w:val="22"/>
        </w:rPr>
        <w:t xml:space="preserve">nes. Conforme a lo anterior, en principio, la acción de tutela no procede para el reconocimiento y pago de </w:t>
      </w:r>
      <w:r w:rsidRPr="00EF564A">
        <w:rPr>
          <w:rFonts w:ascii="Arial" w:hAnsi="Arial" w:cs="Arial"/>
          <w:sz w:val="22"/>
          <w:szCs w:val="22"/>
        </w:rPr>
        <w:lastRenderedPageBreak/>
        <w:t>prestaciones pensionales, pues se trata de un asunto en el que se debe verificar el cumplimiento de los requisitos legales lo cual es una tarea propia de los mecanismos ordinarios de defensa judicial</w:t>
      </w:r>
      <w:r w:rsidRPr="00EA2815">
        <w:rPr>
          <w:rFonts w:ascii="Calibri Light" w:hAnsi="Calibri Light" w:cs="Calibri Light"/>
          <w:sz w:val="20"/>
          <w:szCs w:val="20"/>
        </w:rPr>
        <w:t>”.</w:t>
      </w:r>
    </w:p>
    <w:p w14:paraId="254C1054" w14:textId="77777777" w:rsidR="00EF564A" w:rsidRDefault="00EF564A" w:rsidP="00EF564A">
      <w:pPr>
        <w:autoSpaceDE w:val="0"/>
        <w:autoSpaceDN w:val="0"/>
        <w:adjustRightInd w:val="0"/>
        <w:spacing w:after="8"/>
        <w:jc w:val="both"/>
        <w:rPr>
          <w:rFonts w:ascii="Calibri Light" w:hAnsi="Calibri Light" w:cs="Calibri Light"/>
          <w:sz w:val="22"/>
          <w:szCs w:val="22"/>
        </w:rPr>
      </w:pPr>
    </w:p>
    <w:p w14:paraId="56A2A1B0" w14:textId="5656C08F" w:rsidR="00EF564A" w:rsidRPr="002359D7" w:rsidRDefault="00EF564A" w:rsidP="00EF564A">
      <w:pPr>
        <w:autoSpaceDE w:val="0"/>
        <w:autoSpaceDN w:val="0"/>
        <w:adjustRightInd w:val="0"/>
        <w:spacing w:after="8"/>
        <w:jc w:val="both"/>
        <w:rPr>
          <w:rFonts w:ascii="Arial" w:hAnsi="Arial" w:cs="Arial"/>
        </w:rPr>
      </w:pPr>
      <w:r w:rsidRPr="002359D7">
        <w:rPr>
          <w:rFonts w:ascii="Arial" w:hAnsi="Arial" w:cs="Arial"/>
        </w:rPr>
        <w:t xml:space="preserve">En ese orden de ideas, la acción de tutela no es el mecanismo idóneo para solicitar el reconocimiento y pago del bono pensional, debido a que se trata de un derecho de rango legal, que representa el conjunto de aportes realizados a un régimen particular del sistema general de pensiones, destinado a financiar la pensión de vejez o devolución de saldos, y no constituye un derecho fundamental de rango constitucional. </w:t>
      </w:r>
    </w:p>
    <w:p w14:paraId="26AEB7E5" w14:textId="77777777" w:rsidR="00EF564A" w:rsidRPr="002359D7" w:rsidRDefault="00EF564A" w:rsidP="00EF564A">
      <w:pPr>
        <w:autoSpaceDE w:val="0"/>
        <w:autoSpaceDN w:val="0"/>
        <w:adjustRightInd w:val="0"/>
        <w:spacing w:after="8"/>
        <w:jc w:val="both"/>
        <w:rPr>
          <w:rFonts w:ascii="Arial" w:hAnsi="Arial" w:cs="Arial"/>
        </w:rPr>
      </w:pPr>
    </w:p>
    <w:p w14:paraId="3821CDB5" w14:textId="1859FDB1" w:rsidR="00EF564A" w:rsidRPr="002359D7" w:rsidRDefault="00EF564A" w:rsidP="00EF564A">
      <w:pPr>
        <w:autoSpaceDE w:val="0"/>
        <w:autoSpaceDN w:val="0"/>
        <w:adjustRightInd w:val="0"/>
        <w:spacing w:after="8"/>
        <w:jc w:val="center"/>
        <w:rPr>
          <w:rFonts w:ascii="Arial" w:hAnsi="Arial" w:cs="Arial"/>
          <w:b/>
          <w:bCs/>
        </w:rPr>
      </w:pPr>
      <w:r w:rsidRPr="002359D7">
        <w:rPr>
          <w:rFonts w:ascii="Arial" w:hAnsi="Arial" w:cs="Arial"/>
          <w:b/>
          <w:bCs/>
        </w:rPr>
        <w:t>3.2. IMPROCEDENCIA DE LA ACCION DE TUTELA- NO SE CUMPLE REQUISITO DE SUBSIDIARIEDAD</w:t>
      </w:r>
    </w:p>
    <w:p w14:paraId="03DD5A65" w14:textId="77777777" w:rsidR="00EF564A" w:rsidRPr="002359D7" w:rsidRDefault="00EF564A" w:rsidP="00EF564A">
      <w:pPr>
        <w:autoSpaceDE w:val="0"/>
        <w:autoSpaceDN w:val="0"/>
        <w:adjustRightInd w:val="0"/>
        <w:spacing w:after="8"/>
        <w:jc w:val="center"/>
        <w:rPr>
          <w:rFonts w:ascii="Arial" w:hAnsi="Arial" w:cs="Arial"/>
          <w:b/>
          <w:bCs/>
        </w:rPr>
      </w:pPr>
    </w:p>
    <w:p w14:paraId="5DE18CA9" w14:textId="77777777" w:rsidR="00EF564A" w:rsidRPr="002359D7" w:rsidRDefault="00EF564A" w:rsidP="00EF564A">
      <w:pPr>
        <w:autoSpaceDE w:val="0"/>
        <w:autoSpaceDN w:val="0"/>
        <w:adjustRightInd w:val="0"/>
        <w:spacing w:after="8"/>
        <w:jc w:val="both"/>
        <w:rPr>
          <w:rFonts w:ascii="Arial" w:hAnsi="Arial" w:cs="Arial"/>
        </w:rPr>
      </w:pPr>
      <w:r w:rsidRPr="002359D7">
        <w:rPr>
          <w:rFonts w:ascii="Arial" w:hAnsi="Arial" w:cs="Arial"/>
        </w:rPr>
        <w:t>La Corte Constitucional en sentencia T-603 de 2015, señaló lo siguiente:</w:t>
      </w:r>
    </w:p>
    <w:p w14:paraId="30DE2389" w14:textId="77777777" w:rsidR="00EF564A" w:rsidRPr="00EF564A" w:rsidRDefault="00EF564A" w:rsidP="00EF564A">
      <w:pPr>
        <w:autoSpaceDE w:val="0"/>
        <w:autoSpaceDN w:val="0"/>
        <w:adjustRightInd w:val="0"/>
        <w:spacing w:after="8"/>
        <w:jc w:val="both"/>
        <w:rPr>
          <w:rFonts w:ascii="Arial" w:hAnsi="Arial" w:cs="Arial"/>
          <w:sz w:val="22"/>
          <w:szCs w:val="22"/>
        </w:rPr>
      </w:pPr>
    </w:p>
    <w:p w14:paraId="55060713" w14:textId="77777777" w:rsidR="00EF564A" w:rsidRPr="00EF564A" w:rsidRDefault="00EF564A" w:rsidP="00EF564A">
      <w:pPr>
        <w:autoSpaceDE w:val="0"/>
        <w:autoSpaceDN w:val="0"/>
        <w:adjustRightInd w:val="0"/>
        <w:spacing w:after="8"/>
        <w:ind w:left="708"/>
        <w:jc w:val="both"/>
        <w:rPr>
          <w:rFonts w:ascii="Arial" w:hAnsi="Arial" w:cs="Arial"/>
          <w:sz w:val="22"/>
          <w:szCs w:val="22"/>
        </w:rPr>
      </w:pPr>
      <w:r w:rsidRPr="00EF564A">
        <w:rPr>
          <w:rFonts w:ascii="Arial" w:hAnsi="Arial" w:cs="Arial"/>
          <w:sz w:val="22"/>
          <w:szCs w:val="22"/>
        </w:rPr>
        <w:t>“(…) la acción de tutela sólo procederá cuando el afectado no disponga de otro medio de defensa judicial, salvo que se utilice como mecanismo transitorio para evitar un perjuicio irremediable. Esa previsión corresponde al requisito de subsidiariedad que descarta la utilización de la tutela como vía preferente para el restablecimiento de los derechos.</w:t>
      </w:r>
    </w:p>
    <w:p w14:paraId="634A489B" w14:textId="77777777" w:rsidR="00EF564A" w:rsidRPr="00EF564A" w:rsidRDefault="00EF564A" w:rsidP="00EF564A">
      <w:pPr>
        <w:autoSpaceDE w:val="0"/>
        <w:autoSpaceDN w:val="0"/>
        <w:adjustRightInd w:val="0"/>
        <w:spacing w:after="8"/>
        <w:jc w:val="both"/>
        <w:rPr>
          <w:rFonts w:ascii="Arial" w:hAnsi="Arial" w:cs="Arial"/>
          <w:sz w:val="22"/>
          <w:szCs w:val="22"/>
        </w:rPr>
      </w:pPr>
      <w:r w:rsidRPr="00EF564A">
        <w:rPr>
          <w:rFonts w:ascii="Arial" w:hAnsi="Arial" w:cs="Arial"/>
          <w:sz w:val="22"/>
          <w:szCs w:val="22"/>
        </w:rPr>
        <w:t> </w:t>
      </w:r>
    </w:p>
    <w:p w14:paraId="33D040F2" w14:textId="77777777" w:rsidR="00EF564A" w:rsidRPr="00EF564A" w:rsidRDefault="00EF564A" w:rsidP="00EF564A">
      <w:pPr>
        <w:autoSpaceDE w:val="0"/>
        <w:autoSpaceDN w:val="0"/>
        <w:adjustRightInd w:val="0"/>
        <w:spacing w:after="8"/>
        <w:ind w:left="708"/>
        <w:jc w:val="both"/>
        <w:rPr>
          <w:rFonts w:ascii="Arial" w:hAnsi="Arial" w:cs="Arial"/>
          <w:sz w:val="22"/>
          <w:szCs w:val="22"/>
        </w:rPr>
      </w:pPr>
      <w:r w:rsidRPr="00EF564A">
        <w:rPr>
          <w:rFonts w:ascii="Arial" w:hAnsi="Arial" w:cs="Arial"/>
          <w:sz w:val="22"/>
          <w:szCs w:val="22"/>
        </w:rPr>
        <w:t>Sobre el carácter subsidiario de la acción, la Corte ha señalado que “permite reconocer la validez y viabilidad de los medios y recursos ordinarios de protección judicial, como dispositivos legítimos y prevalentes para la salvaguarda de los derechos”</w:t>
      </w:r>
      <w:r w:rsidRPr="00EF564A">
        <w:rPr>
          <w:rFonts w:ascii="Arial" w:hAnsi="Arial" w:cs="Arial"/>
          <w:b/>
          <w:bCs/>
          <w:sz w:val="22"/>
          <w:szCs w:val="22"/>
          <w:u w:val="single"/>
          <w:vertAlign w:val="superscript"/>
        </w:rPr>
        <w:t xml:space="preserve"> [6]</w:t>
      </w:r>
      <w:r w:rsidRPr="00EF564A">
        <w:rPr>
          <w:rFonts w:ascii="Arial" w:hAnsi="Arial" w:cs="Arial"/>
          <w:sz w:val="22"/>
          <w:szCs w:val="22"/>
        </w:rPr>
        <w:t>. Es ese reconocimiento el que obliga a los asociados a incoar los recursos ordinarios con los que cuenten para conjurar la situación que estimen lesiva de sus derechos y que impide el uso indebido de la acción como vía preferente o instancia adicional de protección (...)”.</w:t>
      </w:r>
    </w:p>
    <w:p w14:paraId="57584733" w14:textId="77777777" w:rsidR="00EF564A" w:rsidRPr="000B623B" w:rsidRDefault="00EF564A" w:rsidP="00EF564A">
      <w:pPr>
        <w:autoSpaceDE w:val="0"/>
        <w:autoSpaceDN w:val="0"/>
        <w:adjustRightInd w:val="0"/>
        <w:spacing w:after="8"/>
        <w:jc w:val="both"/>
        <w:rPr>
          <w:rFonts w:ascii="Calibri Light" w:hAnsi="Calibri Light" w:cs="Calibri Light"/>
          <w:sz w:val="20"/>
          <w:szCs w:val="20"/>
        </w:rPr>
      </w:pPr>
    </w:p>
    <w:p w14:paraId="02A8E3EC" w14:textId="55E76B99" w:rsidR="00EF564A" w:rsidRPr="002359D7" w:rsidRDefault="00EF564A" w:rsidP="00EF564A">
      <w:pPr>
        <w:autoSpaceDE w:val="0"/>
        <w:autoSpaceDN w:val="0"/>
        <w:adjustRightInd w:val="0"/>
        <w:spacing w:after="8"/>
        <w:jc w:val="both"/>
        <w:rPr>
          <w:rFonts w:ascii="Arial" w:hAnsi="Arial" w:cs="Arial"/>
        </w:rPr>
      </w:pPr>
      <w:r w:rsidRPr="002359D7">
        <w:rPr>
          <w:rFonts w:ascii="Arial" w:hAnsi="Arial" w:cs="Arial"/>
        </w:rPr>
        <w:t xml:space="preserve">En esa medida, el accionante no demuestra que el </w:t>
      </w:r>
      <w:r w:rsidRPr="002359D7">
        <w:rPr>
          <w:rFonts w:ascii="Arial" w:hAnsi="Arial" w:cs="Arial"/>
          <w:b/>
          <w:bCs/>
        </w:rPr>
        <w:t>NO</w:t>
      </w:r>
      <w:r w:rsidRPr="002359D7">
        <w:rPr>
          <w:rFonts w:ascii="Arial" w:hAnsi="Arial" w:cs="Arial"/>
        </w:rPr>
        <w:t xml:space="preserve"> reconocimiento del Bono Pensional ocasione un perjuicio irremediable, por lo que cuenta con los mecanismos judiciales ordinarios para solicitar el reconocimiento de la prestación económica.</w:t>
      </w:r>
    </w:p>
    <w:p w14:paraId="6C6BBFF5" w14:textId="77777777" w:rsidR="002359D7" w:rsidRPr="002359D7" w:rsidRDefault="002359D7" w:rsidP="00EF564A">
      <w:pPr>
        <w:autoSpaceDE w:val="0"/>
        <w:autoSpaceDN w:val="0"/>
        <w:adjustRightInd w:val="0"/>
        <w:spacing w:after="8"/>
        <w:jc w:val="both"/>
        <w:rPr>
          <w:rFonts w:ascii="Arial" w:hAnsi="Arial" w:cs="Arial"/>
        </w:rPr>
      </w:pPr>
    </w:p>
    <w:p w14:paraId="08AF6F26" w14:textId="3A265483" w:rsidR="004B75E2" w:rsidRPr="002359D7" w:rsidRDefault="004B75E2" w:rsidP="004B75E2">
      <w:pPr>
        <w:pStyle w:val="Prrafodelista"/>
        <w:numPr>
          <w:ilvl w:val="0"/>
          <w:numId w:val="18"/>
        </w:numPr>
        <w:autoSpaceDE w:val="0"/>
        <w:autoSpaceDN w:val="0"/>
        <w:adjustRightInd w:val="0"/>
        <w:jc w:val="center"/>
        <w:rPr>
          <w:rFonts w:ascii="Arial" w:hAnsi="Arial" w:cs="Arial"/>
          <w:b/>
          <w:bCs/>
        </w:rPr>
      </w:pPr>
      <w:r w:rsidRPr="002359D7">
        <w:rPr>
          <w:rFonts w:ascii="Arial" w:hAnsi="Arial" w:cs="Arial"/>
          <w:b/>
          <w:bCs/>
        </w:rPr>
        <w:t>PETICIÓN</w:t>
      </w:r>
    </w:p>
    <w:p w14:paraId="440D103D" w14:textId="77777777" w:rsidR="00EF564A" w:rsidRPr="002359D7" w:rsidRDefault="00EF564A" w:rsidP="00EF564A">
      <w:pPr>
        <w:autoSpaceDE w:val="0"/>
        <w:autoSpaceDN w:val="0"/>
        <w:adjustRightInd w:val="0"/>
        <w:rPr>
          <w:rFonts w:ascii="Arial" w:hAnsi="Arial" w:cs="Arial"/>
          <w:b/>
          <w:bCs/>
        </w:rPr>
      </w:pPr>
    </w:p>
    <w:p w14:paraId="1A7B703E" w14:textId="565B1936" w:rsidR="00EF564A" w:rsidRPr="002359D7" w:rsidRDefault="00EF564A" w:rsidP="00EF564A">
      <w:pPr>
        <w:autoSpaceDE w:val="0"/>
        <w:autoSpaceDN w:val="0"/>
        <w:adjustRightInd w:val="0"/>
        <w:spacing w:after="8"/>
        <w:jc w:val="both"/>
        <w:rPr>
          <w:rFonts w:ascii="Arial" w:hAnsi="Arial" w:cs="Arial"/>
        </w:rPr>
      </w:pPr>
      <w:r w:rsidRPr="002359D7">
        <w:rPr>
          <w:rFonts w:ascii="Arial" w:hAnsi="Arial" w:cs="Arial"/>
        </w:rPr>
        <w:t xml:space="preserve">Solicito a su despacho se declare improcedente la acción de tutela debido a que este mecanismo no es el idóneo para obtener el reconocimiento del bono pensional, por ser una prestación de carácter económica. Adicionalmente, solicito se </w:t>
      </w:r>
      <w:r w:rsidRPr="002359D7">
        <w:rPr>
          <w:rFonts w:ascii="Arial" w:eastAsia="Calibri" w:hAnsi="Arial" w:cs="Arial"/>
          <w:bCs/>
          <w:lang w:eastAsia="en-US"/>
        </w:rPr>
        <w:t xml:space="preserve">declare </w:t>
      </w:r>
      <w:r w:rsidRPr="002359D7">
        <w:rPr>
          <w:rFonts w:ascii="Arial" w:hAnsi="Arial" w:cs="Arial"/>
        </w:rPr>
        <w:t>improcedente por subsidiaridad</w:t>
      </w:r>
      <w:r w:rsidRPr="002359D7">
        <w:rPr>
          <w:rFonts w:ascii="Arial" w:eastAsia="Calibri" w:hAnsi="Arial" w:cs="Arial"/>
          <w:bCs/>
          <w:lang w:eastAsia="en-US"/>
        </w:rPr>
        <w:t xml:space="preserve">, debido a que no se acreditó la configuración de un perjuicio irremediable. </w:t>
      </w:r>
    </w:p>
    <w:p w14:paraId="44AC3A78" w14:textId="77777777" w:rsidR="00EF564A" w:rsidRPr="002359D7" w:rsidRDefault="00EF564A" w:rsidP="00EF564A">
      <w:pPr>
        <w:autoSpaceDE w:val="0"/>
        <w:autoSpaceDN w:val="0"/>
        <w:adjustRightInd w:val="0"/>
        <w:spacing w:after="8"/>
        <w:jc w:val="both"/>
        <w:rPr>
          <w:rFonts w:ascii="Arial" w:hAnsi="Arial" w:cs="Arial"/>
        </w:rPr>
      </w:pPr>
    </w:p>
    <w:p w14:paraId="340B7FBC" w14:textId="0E79F6A1" w:rsidR="004C0A22" w:rsidRPr="002359D7" w:rsidRDefault="004C0A22" w:rsidP="004B75E2">
      <w:pPr>
        <w:pStyle w:val="Prrafodelista"/>
        <w:numPr>
          <w:ilvl w:val="0"/>
          <w:numId w:val="18"/>
        </w:numPr>
        <w:autoSpaceDE w:val="0"/>
        <w:autoSpaceDN w:val="0"/>
        <w:adjustRightInd w:val="0"/>
        <w:spacing w:after="8"/>
        <w:jc w:val="center"/>
        <w:rPr>
          <w:rFonts w:ascii="Arial" w:eastAsia="Calibri" w:hAnsi="Arial" w:cs="Arial"/>
          <w:b/>
          <w:bCs/>
          <w:lang w:val="es-ES" w:eastAsia="en-US"/>
        </w:rPr>
      </w:pPr>
      <w:r w:rsidRPr="002359D7">
        <w:rPr>
          <w:rFonts w:ascii="Arial" w:eastAsia="Calibri" w:hAnsi="Arial" w:cs="Arial"/>
          <w:b/>
          <w:bCs/>
          <w:lang w:val="es-ES" w:eastAsia="en-US"/>
        </w:rPr>
        <w:t>ANEXOS</w:t>
      </w:r>
    </w:p>
    <w:p w14:paraId="3830186D" w14:textId="77777777" w:rsidR="004C0A22" w:rsidRPr="002359D7" w:rsidRDefault="004C0A22" w:rsidP="004C0A22">
      <w:pPr>
        <w:pStyle w:val="Prrafodelista"/>
        <w:autoSpaceDE w:val="0"/>
        <w:autoSpaceDN w:val="0"/>
        <w:adjustRightInd w:val="0"/>
        <w:spacing w:after="8"/>
        <w:ind w:left="1080"/>
        <w:jc w:val="center"/>
        <w:rPr>
          <w:rFonts w:ascii="Arial" w:eastAsia="Calibri" w:hAnsi="Arial" w:cs="Arial"/>
          <w:b/>
          <w:bCs/>
          <w:lang w:val="es-ES" w:eastAsia="en-US"/>
        </w:rPr>
      </w:pPr>
    </w:p>
    <w:p w14:paraId="62945D42" w14:textId="281ECD4D" w:rsidR="004B75E2" w:rsidRPr="00351AF7" w:rsidRDefault="00C52746" w:rsidP="00EF564A">
      <w:pPr>
        <w:pStyle w:val="Prrafodelista"/>
        <w:numPr>
          <w:ilvl w:val="0"/>
          <w:numId w:val="16"/>
        </w:numPr>
        <w:autoSpaceDE w:val="0"/>
        <w:autoSpaceDN w:val="0"/>
        <w:adjustRightInd w:val="0"/>
        <w:ind w:left="284" w:hanging="284"/>
        <w:jc w:val="both"/>
        <w:rPr>
          <w:rFonts w:ascii="Arial" w:hAnsi="Arial" w:cs="Arial"/>
          <w:lang w:eastAsia="es-ES"/>
        </w:rPr>
      </w:pPr>
      <w:r w:rsidRPr="00351AF7">
        <w:rPr>
          <w:rFonts w:ascii="Arial" w:hAnsi="Arial" w:cs="Arial"/>
          <w:lang w:eastAsia="es-ES"/>
        </w:rPr>
        <w:t xml:space="preserve">Copia de la resolución </w:t>
      </w:r>
      <w:r w:rsidRPr="00351AF7">
        <w:rPr>
          <w:rFonts w:ascii="Arial" w:hAnsi="Arial" w:cs="Arial"/>
        </w:rPr>
        <w:t>001213 de 26 de diciembre de 2024.</w:t>
      </w:r>
    </w:p>
    <w:p w14:paraId="41E30D81" w14:textId="6465A475" w:rsidR="00C52746" w:rsidRPr="00351AF7" w:rsidRDefault="00C52746" w:rsidP="00EF564A">
      <w:pPr>
        <w:pStyle w:val="Prrafodelista"/>
        <w:numPr>
          <w:ilvl w:val="0"/>
          <w:numId w:val="16"/>
        </w:numPr>
        <w:autoSpaceDE w:val="0"/>
        <w:autoSpaceDN w:val="0"/>
        <w:adjustRightInd w:val="0"/>
        <w:ind w:left="284" w:hanging="284"/>
        <w:jc w:val="both"/>
        <w:rPr>
          <w:rFonts w:ascii="Arial" w:hAnsi="Arial" w:cs="Arial"/>
          <w:lang w:eastAsia="es-ES"/>
        </w:rPr>
      </w:pPr>
      <w:r w:rsidRPr="00351AF7">
        <w:rPr>
          <w:rFonts w:ascii="Arial" w:hAnsi="Arial" w:cs="Arial"/>
        </w:rPr>
        <w:t xml:space="preserve">Copia del oficio con radicado </w:t>
      </w:r>
      <w:r w:rsidRPr="00351AF7">
        <w:rPr>
          <w:rFonts w:ascii="Arial" w:hAnsi="Arial" w:cs="Arial"/>
          <w:lang w:eastAsia="es-ES"/>
        </w:rPr>
        <w:t>2-2025-16439 del 14 de septiembre de 2025.</w:t>
      </w:r>
    </w:p>
    <w:p w14:paraId="36AD44CC" w14:textId="0916E579" w:rsidR="00C52746" w:rsidRPr="00351AF7" w:rsidRDefault="00C52746" w:rsidP="00EF564A">
      <w:pPr>
        <w:pStyle w:val="Prrafodelista"/>
        <w:numPr>
          <w:ilvl w:val="0"/>
          <w:numId w:val="16"/>
        </w:numPr>
        <w:autoSpaceDE w:val="0"/>
        <w:autoSpaceDN w:val="0"/>
        <w:adjustRightInd w:val="0"/>
        <w:ind w:left="284" w:hanging="284"/>
        <w:jc w:val="both"/>
        <w:rPr>
          <w:rFonts w:ascii="Arial" w:hAnsi="Arial" w:cs="Arial"/>
          <w:lang w:eastAsia="es-ES"/>
        </w:rPr>
      </w:pPr>
      <w:r w:rsidRPr="00351AF7">
        <w:rPr>
          <w:rFonts w:ascii="Arial" w:hAnsi="Arial" w:cs="Arial"/>
          <w:lang w:eastAsia="es-ES"/>
        </w:rPr>
        <w:t xml:space="preserve">Copia del oficio con radicado </w:t>
      </w:r>
      <w:r w:rsidRPr="00351AF7">
        <w:rPr>
          <w:rFonts w:ascii="Arial" w:hAnsi="Arial" w:cs="Arial"/>
        </w:rPr>
        <w:t>1-2025-33571 del 29 de diciembre de 2025.</w:t>
      </w:r>
    </w:p>
    <w:p w14:paraId="6DAC057C" w14:textId="585EE2EC" w:rsidR="00C52746" w:rsidRPr="00351AF7" w:rsidRDefault="00C52746" w:rsidP="00EF564A">
      <w:pPr>
        <w:pStyle w:val="Prrafodelista"/>
        <w:numPr>
          <w:ilvl w:val="0"/>
          <w:numId w:val="16"/>
        </w:numPr>
        <w:autoSpaceDE w:val="0"/>
        <w:autoSpaceDN w:val="0"/>
        <w:adjustRightInd w:val="0"/>
        <w:ind w:left="284" w:hanging="284"/>
        <w:jc w:val="both"/>
        <w:rPr>
          <w:rFonts w:ascii="Arial" w:hAnsi="Arial" w:cs="Arial"/>
          <w:lang w:eastAsia="es-ES"/>
        </w:rPr>
      </w:pPr>
      <w:r w:rsidRPr="00351AF7">
        <w:rPr>
          <w:rFonts w:ascii="Arial" w:hAnsi="Arial" w:cs="Arial"/>
        </w:rPr>
        <w:t>Copia del oficio con radicado 2-2026-02549 del 19 de febrero de 2026, con su constancia de entrega.</w:t>
      </w:r>
    </w:p>
    <w:p w14:paraId="31C85EF6" w14:textId="5D9B06E1" w:rsidR="00C52746" w:rsidRPr="00351AF7" w:rsidRDefault="00C52746" w:rsidP="00EF564A">
      <w:pPr>
        <w:pStyle w:val="Prrafodelista"/>
        <w:numPr>
          <w:ilvl w:val="0"/>
          <w:numId w:val="16"/>
        </w:numPr>
        <w:autoSpaceDE w:val="0"/>
        <w:autoSpaceDN w:val="0"/>
        <w:adjustRightInd w:val="0"/>
        <w:ind w:left="284" w:hanging="284"/>
        <w:jc w:val="both"/>
        <w:rPr>
          <w:rFonts w:ascii="Arial" w:hAnsi="Arial" w:cs="Arial"/>
          <w:lang w:eastAsia="es-ES"/>
        </w:rPr>
      </w:pPr>
      <w:r w:rsidRPr="00351AF7">
        <w:rPr>
          <w:rFonts w:ascii="Arial" w:hAnsi="Arial" w:cs="Arial"/>
        </w:rPr>
        <w:t>Copia del oficio con radicado 1-2026-12164 del 14 de mayo de 2026.</w:t>
      </w:r>
    </w:p>
    <w:p w14:paraId="7A168821" w14:textId="77777777" w:rsidR="00EF564A" w:rsidRPr="00351AF7" w:rsidRDefault="00EF564A" w:rsidP="00EF564A">
      <w:pPr>
        <w:autoSpaceDE w:val="0"/>
        <w:autoSpaceDN w:val="0"/>
        <w:adjustRightInd w:val="0"/>
        <w:jc w:val="both"/>
        <w:rPr>
          <w:rFonts w:ascii="Arial" w:hAnsi="Arial" w:cs="Arial"/>
          <w:lang w:eastAsia="es-ES"/>
        </w:rPr>
      </w:pPr>
    </w:p>
    <w:p w14:paraId="4BB373D6" w14:textId="78A29037" w:rsidR="002359D7" w:rsidRDefault="00AC11BF" w:rsidP="004B75E2">
      <w:pPr>
        <w:pStyle w:val="Default"/>
        <w:jc w:val="both"/>
        <w:rPr>
          <w:rFonts w:ascii="Arial" w:hAnsi="Arial" w:cs="Arial"/>
          <w:sz w:val="24"/>
          <w:szCs w:val="24"/>
          <w:lang w:eastAsia="es-ES"/>
        </w:rPr>
      </w:pPr>
      <w:r w:rsidRPr="00351AF7">
        <w:rPr>
          <w:rFonts w:ascii="Arial" w:hAnsi="Arial" w:cs="Arial"/>
          <w:color w:val="auto"/>
          <w:sz w:val="24"/>
          <w:szCs w:val="24"/>
          <w:lang w:eastAsia="es-ES"/>
        </w:rPr>
        <w:t>Los anexos mencionados pueden ser consultados en el siguiente enlace</w:t>
      </w:r>
      <w:r w:rsidR="00C52746" w:rsidRPr="00351AF7">
        <w:rPr>
          <w:rFonts w:ascii="Arial" w:hAnsi="Arial" w:cs="Arial"/>
          <w:color w:val="auto"/>
          <w:sz w:val="24"/>
          <w:szCs w:val="24"/>
          <w:lang w:eastAsia="es-ES"/>
        </w:rPr>
        <w:t xml:space="preserve">: </w:t>
      </w:r>
      <w:hyperlink r:id="rId11" w:history="1">
        <w:r w:rsidR="00351AF7" w:rsidRPr="00351AF7">
          <w:rPr>
            <w:rStyle w:val="Hipervnculo"/>
            <w:rFonts w:ascii="Arial" w:hAnsi="Arial" w:cs="Arial"/>
            <w:sz w:val="24"/>
            <w:szCs w:val="24"/>
            <w:lang w:eastAsia="es-ES"/>
          </w:rPr>
          <w:t>2026-10125 Anexos contestación tutela María Bernarda Velasquez.pdf</w:t>
        </w:r>
      </w:hyperlink>
    </w:p>
    <w:p w14:paraId="42E18A9E" w14:textId="77777777" w:rsidR="00351AF7" w:rsidRDefault="00351AF7" w:rsidP="004B75E2">
      <w:pPr>
        <w:pStyle w:val="Default"/>
        <w:jc w:val="both"/>
        <w:rPr>
          <w:rFonts w:ascii="Arial" w:hAnsi="Arial" w:cs="Arial"/>
          <w:sz w:val="24"/>
          <w:szCs w:val="24"/>
          <w:lang w:eastAsia="es-ES"/>
        </w:rPr>
      </w:pPr>
    </w:p>
    <w:p w14:paraId="5EFD7F19" w14:textId="77777777" w:rsidR="00351AF7" w:rsidRDefault="00351AF7" w:rsidP="004B75E2">
      <w:pPr>
        <w:pStyle w:val="Default"/>
        <w:jc w:val="both"/>
        <w:rPr>
          <w:rFonts w:ascii="Arial" w:hAnsi="Arial" w:cs="Arial"/>
          <w:sz w:val="24"/>
          <w:szCs w:val="24"/>
          <w:lang w:eastAsia="es-ES"/>
        </w:rPr>
      </w:pPr>
    </w:p>
    <w:p w14:paraId="60EE8F99" w14:textId="77777777" w:rsidR="002359D7" w:rsidRPr="002359D7" w:rsidRDefault="002359D7" w:rsidP="004B75E2">
      <w:pPr>
        <w:pStyle w:val="Default"/>
        <w:jc w:val="both"/>
        <w:rPr>
          <w:rFonts w:ascii="Arial" w:hAnsi="Arial" w:cs="Arial"/>
          <w:sz w:val="24"/>
          <w:szCs w:val="24"/>
          <w:lang w:eastAsia="es-ES"/>
        </w:rPr>
      </w:pPr>
    </w:p>
    <w:p w14:paraId="343F7119" w14:textId="40BC6FE9" w:rsidR="00822F43" w:rsidRPr="002359D7" w:rsidRDefault="00822F43" w:rsidP="004B75E2">
      <w:pPr>
        <w:pStyle w:val="Default"/>
        <w:numPr>
          <w:ilvl w:val="0"/>
          <w:numId w:val="18"/>
        </w:numPr>
        <w:jc w:val="center"/>
        <w:rPr>
          <w:rFonts w:ascii="Arial" w:eastAsia="Calibri" w:hAnsi="Arial" w:cs="Arial"/>
          <w:b/>
          <w:iCs/>
          <w:sz w:val="24"/>
          <w:szCs w:val="24"/>
          <w:lang w:val="es-ES" w:eastAsia="en-US"/>
        </w:rPr>
      </w:pPr>
      <w:r w:rsidRPr="002359D7">
        <w:rPr>
          <w:rFonts w:ascii="Arial" w:eastAsia="Calibri" w:hAnsi="Arial" w:cs="Arial"/>
          <w:b/>
          <w:iCs/>
          <w:sz w:val="24"/>
          <w:szCs w:val="24"/>
          <w:lang w:val="es-ES" w:eastAsia="en-US"/>
        </w:rPr>
        <w:lastRenderedPageBreak/>
        <w:t>NOTIFICACIONES</w:t>
      </w:r>
    </w:p>
    <w:p w14:paraId="763F28A4" w14:textId="77777777" w:rsidR="00E10863" w:rsidRPr="002359D7" w:rsidRDefault="00E10863" w:rsidP="00822F43">
      <w:pPr>
        <w:autoSpaceDE w:val="0"/>
        <w:autoSpaceDN w:val="0"/>
        <w:adjustRightInd w:val="0"/>
        <w:jc w:val="both"/>
        <w:rPr>
          <w:rFonts w:ascii="Arial" w:hAnsi="Arial" w:cs="Arial"/>
          <w:lang w:val="es-ES" w:eastAsia="es-ES"/>
        </w:rPr>
      </w:pPr>
    </w:p>
    <w:p w14:paraId="44921921" w14:textId="11FB9D6A" w:rsidR="008A1757" w:rsidRPr="002359D7" w:rsidRDefault="005E1EC0" w:rsidP="00822F43">
      <w:pPr>
        <w:jc w:val="both"/>
        <w:rPr>
          <w:rStyle w:val="Hipervnculo"/>
          <w:rFonts w:ascii="Arial" w:hAnsi="Arial" w:cs="Arial"/>
        </w:rPr>
      </w:pPr>
      <w:r w:rsidRPr="002359D7">
        <w:rPr>
          <w:rFonts w:ascii="Arial" w:hAnsi="Arial" w:cs="Arial"/>
        </w:rPr>
        <w:t xml:space="preserve">Para efectos de notificaciones </w:t>
      </w:r>
      <w:r w:rsidR="00822F43" w:rsidRPr="002359D7">
        <w:rPr>
          <w:rFonts w:ascii="Arial" w:hAnsi="Arial" w:cs="Arial"/>
        </w:rPr>
        <w:t xml:space="preserve">judiciales la cuenta institucional habilitada es: </w:t>
      </w:r>
      <w:hyperlink r:id="rId12" w:history="1">
        <w:r w:rsidR="00822F43" w:rsidRPr="002359D7">
          <w:rPr>
            <w:rStyle w:val="Hipervnculo"/>
            <w:rFonts w:ascii="Arial" w:hAnsi="Arial" w:cs="Arial"/>
          </w:rPr>
          <w:t>notificacionesjudicialesart197@foncep.gov.co</w:t>
        </w:r>
      </w:hyperlink>
      <w:r w:rsidR="00D4540E" w:rsidRPr="002359D7">
        <w:rPr>
          <w:rStyle w:val="Hipervnculo"/>
          <w:rFonts w:ascii="Arial" w:hAnsi="Arial" w:cs="Arial"/>
        </w:rPr>
        <w:t>.</w:t>
      </w:r>
    </w:p>
    <w:sectPr w:rsidR="008A1757" w:rsidRPr="002359D7" w:rsidSect="001B202F">
      <w:headerReference w:type="default" r:id="rId13"/>
      <w:footerReference w:type="default" r:id="rId14"/>
      <w:pgSz w:w="12240" w:h="15840"/>
      <w:pgMar w:top="-213" w:right="900" w:bottom="1275" w:left="1695" w:header="705" w:footer="5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FE4EF" w14:textId="77777777" w:rsidR="00DD6B32" w:rsidRDefault="00DD6B32">
      <w:r>
        <w:separator/>
      </w:r>
    </w:p>
  </w:endnote>
  <w:endnote w:type="continuationSeparator" w:id="0">
    <w:p w14:paraId="35740716" w14:textId="77777777" w:rsidR="00DD6B32" w:rsidRDefault="00DD6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enturyGothic-Bold">
    <w:altName w:val="MV Boli"/>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2B1C0" w14:textId="43205CFD" w:rsidR="00903770" w:rsidRPr="009874DE" w:rsidRDefault="00903770" w:rsidP="009874DE">
    <w:pPr>
      <w:pStyle w:val="Piedep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AF502" w14:textId="77777777" w:rsidR="00DD6B32" w:rsidRDefault="00DD6B32">
      <w:r>
        <w:separator/>
      </w:r>
    </w:p>
  </w:footnote>
  <w:footnote w:type="continuationSeparator" w:id="0">
    <w:p w14:paraId="25D34EA1" w14:textId="77777777" w:rsidR="00DD6B32" w:rsidRDefault="00DD6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709B3" w14:textId="35E0C0CE" w:rsidR="00903770" w:rsidRDefault="00903770" w:rsidP="009874DE">
    <w:pPr>
      <w:pStyle w:val="Standard"/>
      <w:tabs>
        <w:tab w:val="left" w:pos="1485"/>
      </w:tabs>
      <w:ind w:right="-425"/>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B74F9B"/>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5A1AD33"/>
    <w:multiLevelType w:val="hybridMultilevel"/>
    <w:tmpl w:val="B8FE5BDA"/>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240A0001">
      <w:start w:val="1"/>
      <w:numFmt w:val="bullet"/>
      <w:lvlText w:val=""/>
      <w:lvlJc w:val="left"/>
      <w:pPr>
        <w:ind w:left="360" w:hanging="360"/>
      </w:pPr>
      <w:rPr>
        <w:rFonts w:ascii="Symbol" w:hAnsi="Symbol" w:hint="default"/>
      </w:rPr>
    </w:lvl>
    <w:lvl w:ilvl="7" w:tplc="FFFFFFFF">
      <w:numFmt w:val="decimal"/>
      <w:lvlText w:val=""/>
      <w:lvlJc w:val="left"/>
    </w:lvl>
    <w:lvl w:ilvl="8" w:tplc="FFFFFFFF">
      <w:numFmt w:val="decimal"/>
      <w:lvlText w:val=""/>
      <w:lvlJc w:val="left"/>
    </w:lvl>
  </w:abstractNum>
  <w:abstractNum w:abstractNumId="2" w15:restartNumberingAfterBreak="0">
    <w:nsid w:val="00000001"/>
    <w:multiLevelType w:val="multilevel"/>
    <w:tmpl w:val="62585E14"/>
    <w:styleLink w:val="LFO45"/>
    <w:lvl w:ilvl="0">
      <w:start w:val="1"/>
      <w:numFmt w:val="decimal"/>
      <w:pStyle w:val="Titulo1"/>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07B7260D"/>
    <w:multiLevelType w:val="hybridMultilevel"/>
    <w:tmpl w:val="FF3C464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8722599"/>
    <w:multiLevelType w:val="hybridMultilevel"/>
    <w:tmpl w:val="4FBEADC8"/>
    <w:lvl w:ilvl="0" w:tplc="240A0001">
      <w:start w:val="1"/>
      <w:numFmt w:val="bullet"/>
      <w:lvlText w:val=""/>
      <w:lvlJc w:val="left"/>
      <w:pPr>
        <w:ind w:left="644"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3747AD2"/>
    <w:multiLevelType w:val="multilevel"/>
    <w:tmpl w:val="51CC528C"/>
    <w:lvl w:ilvl="0">
      <w:start w:val="4"/>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3AC6F38"/>
    <w:multiLevelType w:val="hybridMultilevel"/>
    <w:tmpl w:val="1E20F6F0"/>
    <w:lvl w:ilvl="0" w:tplc="3EA6EB94">
      <w:start w:val="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5AC2307"/>
    <w:multiLevelType w:val="hybridMultilevel"/>
    <w:tmpl w:val="405C96C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3FC7A64"/>
    <w:multiLevelType w:val="hybridMultilevel"/>
    <w:tmpl w:val="29C01E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6E70D55"/>
    <w:multiLevelType w:val="hybridMultilevel"/>
    <w:tmpl w:val="508218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3A17547A"/>
    <w:multiLevelType w:val="multilevel"/>
    <w:tmpl w:val="33C8D00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2284C16"/>
    <w:multiLevelType w:val="multilevel"/>
    <w:tmpl w:val="535ED606"/>
    <w:lvl w:ilvl="0">
      <w:start w:val="4"/>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2" w15:restartNumberingAfterBreak="0">
    <w:nsid w:val="4374693C"/>
    <w:multiLevelType w:val="hybridMultilevel"/>
    <w:tmpl w:val="DA800F36"/>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77E7322"/>
    <w:multiLevelType w:val="hybridMultilevel"/>
    <w:tmpl w:val="478C19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562F02F6"/>
    <w:multiLevelType w:val="hybridMultilevel"/>
    <w:tmpl w:val="73D88D6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6D4421E"/>
    <w:multiLevelType w:val="multilevel"/>
    <w:tmpl w:val="C28048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8190E37"/>
    <w:multiLevelType w:val="multilevel"/>
    <w:tmpl w:val="5374F0CA"/>
    <w:lvl w:ilvl="0">
      <w:start w:val="1"/>
      <w:numFmt w:val="decimal"/>
      <w:lvlText w:val="%1."/>
      <w:lvlJc w:val="left"/>
      <w:pPr>
        <w:ind w:left="1080" w:hanging="360"/>
      </w:pPr>
      <w:rPr>
        <w:rFonts w:hint="default"/>
        <w:b/>
        <w:bCs/>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440" w:hanging="72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1800" w:hanging="108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160" w:hanging="1440"/>
      </w:pPr>
      <w:rPr>
        <w:rFonts w:hint="default"/>
        <w:b/>
      </w:rPr>
    </w:lvl>
    <w:lvl w:ilvl="8">
      <w:start w:val="1"/>
      <w:numFmt w:val="decimal"/>
      <w:isLgl/>
      <w:lvlText w:val="%1.%2.%3.%4.%5.%6.%7.%8.%9."/>
      <w:lvlJc w:val="left"/>
      <w:pPr>
        <w:ind w:left="2520" w:hanging="1800"/>
      </w:pPr>
      <w:rPr>
        <w:rFonts w:hint="default"/>
        <w:b/>
      </w:rPr>
    </w:lvl>
  </w:abstractNum>
  <w:abstractNum w:abstractNumId="17" w15:restartNumberingAfterBreak="0">
    <w:nsid w:val="5F5923DE"/>
    <w:multiLevelType w:val="multilevel"/>
    <w:tmpl w:val="3156157A"/>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440" w:hanging="72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1800" w:hanging="108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160" w:hanging="1440"/>
      </w:pPr>
      <w:rPr>
        <w:rFonts w:hint="default"/>
        <w:b/>
      </w:rPr>
    </w:lvl>
    <w:lvl w:ilvl="8">
      <w:start w:val="1"/>
      <w:numFmt w:val="decimal"/>
      <w:isLgl/>
      <w:lvlText w:val="%1.%2.%3.%4.%5.%6.%7.%8.%9."/>
      <w:lvlJc w:val="left"/>
      <w:pPr>
        <w:ind w:left="2520" w:hanging="1800"/>
      </w:pPr>
      <w:rPr>
        <w:rFonts w:hint="default"/>
        <w:b/>
      </w:rPr>
    </w:lvl>
  </w:abstractNum>
  <w:abstractNum w:abstractNumId="18" w15:restartNumberingAfterBreak="0">
    <w:nsid w:val="7B7B7CA9"/>
    <w:multiLevelType w:val="hybridMultilevel"/>
    <w:tmpl w:val="FC24766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F703DFD"/>
    <w:multiLevelType w:val="hybridMultilevel"/>
    <w:tmpl w:val="FEEE764E"/>
    <w:lvl w:ilvl="0" w:tplc="240A000F">
      <w:start w:val="6"/>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457260052">
    <w:abstractNumId w:val="2"/>
  </w:num>
  <w:num w:numId="2" w16cid:durableId="1581135475">
    <w:abstractNumId w:val="7"/>
  </w:num>
  <w:num w:numId="3" w16cid:durableId="407725570">
    <w:abstractNumId w:val="13"/>
  </w:num>
  <w:num w:numId="4" w16cid:durableId="1877038096">
    <w:abstractNumId w:val="6"/>
  </w:num>
  <w:num w:numId="5" w16cid:durableId="1379818867">
    <w:abstractNumId w:val="1"/>
  </w:num>
  <w:num w:numId="6" w16cid:durableId="81608373">
    <w:abstractNumId w:val="15"/>
  </w:num>
  <w:num w:numId="7" w16cid:durableId="594481865">
    <w:abstractNumId w:val="5"/>
  </w:num>
  <w:num w:numId="8" w16cid:durableId="2053723626">
    <w:abstractNumId w:val="8"/>
  </w:num>
  <w:num w:numId="9" w16cid:durableId="1501889655">
    <w:abstractNumId w:val="14"/>
  </w:num>
  <w:num w:numId="10" w16cid:durableId="1513763474">
    <w:abstractNumId w:val="9"/>
  </w:num>
  <w:num w:numId="11" w16cid:durableId="1099371284">
    <w:abstractNumId w:val="4"/>
  </w:num>
  <w:num w:numId="12" w16cid:durableId="681514118">
    <w:abstractNumId w:val="19"/>
  </w:num>
  <w:num w:numId="13" w16cid:durableId="1969780072">
    <w:abstractNumId w:val="12"/>
  </w:num>
  <w:num w:numId="14" w16cid:durableId="729233812">
    <w:abstractNumId w:val="10"/>
  </w:num>
  <w:num w:numId="15" w16cid:durableId="491798202">
    <w:abstractNumId w:val="0"/>
  </w:num>
  <w:num w:numId="16" w16cid:durableId="1086919063">
    <w:abstractNumId w:val="3"/>
  </w:num>
  <w:num w:numId="17" w16cid:durableId="1682583804">
    <w:abstractNumId w:val="18"/>
  </w:num>
  <w:num w:numId="18" w16cid:durableId="465634434">
    <w:abstractNumId w:val="16"/>
  </w:num>
  <w:num w:numId="19" w16cid:durableId="1714965292">
    <w:abstractNumId w:val="11"/>
  </w:num>
  <w:num w:numId="20" w16cid:durableId="1133522304">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1F2"/>
    <w:rsid w:val="000009B2"/>
    <w:rsid w:val="000013EA"/>
    <w:rsid w:val="00003AEE"/>
    <w:rsid w:val="0000483D"/>
    <w:rsid w:val="00005931"/>
    <w:rsid w:val="0000642B"/>
    <w:rsid w:val="000071F5"/>
    <w:rsid w:val="000174AF"/>
    <w:rsid w:val="00017CF2"/>
    <w:rsid w:val="00017ECD"/>
    <w:rsid w:val="000208F3"/>
    <w:rsid w:val="00021B57"/>
    <w:rsid w:val="00022D3A"/>
    <w:rsid w:val="000235A6"/>
    <w:rsid w:val="00024F1E"/>
    <w:rsid w:val="00025781"/>
    <w:rsid w:val="000270AB"/>
    <w:rsid w:val="00030A92"/>
    <w:rsid w:val="00030FF8"/>
    <w:rsid w:val="000318DB"/>
    <w:rsid w:val="0003224F"/>
    <w:rsid w:val="000324EE"/>
    <w:rsid w:val="00032A3B"/>
    <w:rsid w:val="000339CA"/>
    <w:rsid w:val="000340C7"/>
    <w:rsid w:val="00034177"/>
    <w:rsid w:val="00035A37"/>
    <w:rsid w:val="0003623E"/>
    <w:rsid w:val="0003627E"/>
    <w:rsid w:val="0003707B"/>
    <w:rsid w:val="00043B37"/>
    <w:rsid w:val="00044A1E"/>
    <w:rsid w:val="0004658E"/>
    <w:rsid w:val="0004691C"/>
    <w:rsid w:val="00050C86"/>
    <w:rsid w:val="00052431"/>
    <w:rsid w:val="0005353D"/>
    <w:rsid w:val="00053C54"/>
    <w:rsid w:val="00053FC5"/>
    <w:rsid w:val="0005738C"/>
    <w:rsid w:val="00057D1A"/>
    <w:rsid w:val="00060E4E"/>
    <w:rsid w:val="00060F6A"/>
    <w:rsid w:val="000612AF"/>
    <w:rsid w:val="00067271"/>
    <w:rsid w:val="00070C65"/>
    <w:rsid w:val="0007172D"/>
    <w:rsid w:val="000727B1"/>
    <w:rsid w:val="00072819"/>
    <w:rsid w:val="00075B40"/>
    <w:rsid w:val="00076293"/>
    <w:rsid w:val="0007653E"/>
    <w:rsid w:val="000765F5"/>
    <w:rsid w:val="000772EE"/>
    <w:rsid w:val="00080C12"/>
    <w:rsid w:val="00081144"/>
    <w:rsid w:val="000845B0"/>
    <w:rsid w:val="00085315"/>
    <w:rsid w:val="00085678"/>
    <w:rsid w:val="000860CA"/>
    <w:rsid w:val="00086E2E"/>
    <w:rsid w:val="0009095C"/>
    <w:rsid w:val="00090A1A"/>
    <w:rsid w:val="00090DA5"/>
    <w:rsid w:val="00096D28"/>
    <w:rsid w:val="0009757E"/>
    <w:rsid w:val="00097649"/>
    <w:rsid w:val="000977FF"/>
    <w:rsid w:val="000A0220"/>
    <w:rsid w:val="000A1C09"/>
    <w:rsid w:val="000A2E77"/>
    <w:rsid w:val="000A2F4B"/>
    <w:rsid w:val="000A7B2E"/>
    <w:rsid w:val="000B0761"/>
    <w:rsid w:val="000B1468"/>
    <w:rsid w:val="000B2760"/>
    <w:rsid w:val="000B2918"/>
    <w:rsid w:val="000B3127"/>
    <w:rsid w:val="000B50A3"/>
    <w:rsid w:val="000B623B"/>
    <w:rsid w:val="000C0E3C"/>
    <w:rsid w:val="000C1BB5"/>
    <w:rsid w:val="000C2603"/>
    <w:rsid w:val="000C2778"/>
    <w:rsid w:val="000C5247"/>
    <w:rsid w:val="000C586A"/>
    <w:rsid w:val="000C64B1"/>
    <w:rsid w:val="000C725C"/>
    <w:rsid w:val="000C7D44"/>
    <w:rsid w:val="000D18C7"/>
    <w:rsid w:val="000D2362"/>
    <w:rsid w:val="000D26D1"/>
    <w:rsid w:val="000D2C0C"/>
    <w:rsid w:val="000D3835"/>
    <w:rsid w:val="000D4079"/>
    <w:rsid w:val="000D4BD4"/>
    <w:rsid w:val="000D4C50"/>
    <w:rsid w:val="000D516E"/>
    <w:rsid w:val="000D598D"/>
    <w:rsid w:val="000D5AF6"/>
    <w:rsid w:val="000E2330"/>
    <w:rsid w:val="000E32F5"/>
    <w:rsid w:val="000E541A"/>
    <w:rsid w:val="000E59A6"/>
    <w:rsid w:val="000E7053"/>
    <w:rsid w:val="000F0305"/>
    <w:rsid w:val="000F272E"/>
    <w:rsid w:val="000F2D7D"/>
    <w:rsid w:val="000F3235"/>
    <w:rsid w:val="000F3F35"/>
    <w:rsid w:val="000F4DCD"/>
    <w:rsid w:val="000F5299"/>
    <w:rsid w:val="000F6828"/>
    <w:rsid w:val="000F77EC"/>
    <w:rsid w:val="000F7928"/>
    <w:rsid w:val="00100F10"/>
    <w:rsid w:val="001018CD"/>
    <w:rsid w:val="00101C84"/>
    <w:rsid w:val="001049D0"/>
    <w:rsid w:val="00104C90"/>
    <w:rsid w:val="001059EB"/>
    <w:rsid w:val="00105A65"/>
    <w:rsid w:val="00106170"/>
    <w:rsid w:val="001063E2"/>
    <w:rsid w:val="001071F0"/>
    <w:rsid w:val="00107D58"/>
    <w:rsid w:val="00110536"/>
    <w:rsid w:val="00110550"/>
    <w:rsid w:val="00110A5D"/>
    <w:rsid w:val="0011729E"/>
    <w:rsid w:val="001176F5"/>
    <w:rsid w:val="001209AE"/>
    <w:rsid w:val="00123A80"/>
    <w:rsid w:val="0012757A"/>
    <w:rsid w:val="001300B2"/>
    <w:rsid w:val="001366CC"/>
    <w:rsid w:val="001366E9"/>
    <w:rsid w:val="00136D3C"/>
    <w:rsid w:val="0013709F"/>
    <w:rsid w:val="0013772D"/>
    <w:rsid w:val="00140052"/>
    <w:rsid w:val="001414DD"/>
    <w:rsid w:val="00141B8F"/>
    <w:rsid w:val="00142844"/>
    <w:rsid w:val="00142BF7"/>
    <w:rsid w:val="00143FAE"/>
    <w:rsid w:val="001443D7"/>
    <w:rsid w:val="00146DA4"/>
    <w:rsid w:val="0014710A"/>
    <w:rsid w:val="001507AE"/>
    <w:rsid w:val="00152447"/>
    <w:rsid w:val="00152B48"/>
    <w:rsid w:val="00153DA9"/>
    <w:rsid w:val="00156731"/>
    <w:rsid w:val="00156982"/>
    <w:rsid w:val="00156E9B"/>
    <w:rsid w:val="00157312"/>
    <w:rsid w:val="001605FE"/>
    <w:rsid w:val="0016062A"/>
    <w:rsid w:val="00160C72"/>
    <w:rsid w:val="00161C87"/>
    <w:rsid w:val="0016275B"/>
    <w:rsid w:val="001647CF"/>
    <w:rsid w:val="00164B7C"/>
    <w:rsid w:val="00167171"/>
    <w:rsid w:val="001707C2"/>
    <w:rsid w:val="00170BEC"/>
    <w:rsid w:val="00170F67"/>
    <w:rsid w:val="00171189"/>
    <w:rsid w:val="00171AA5"/>
    <w:rsid w:val="0017429C"/>
    <w:rsid w:val="0017561F"/>
    <w:rsid w:val="001763C3"/>
    <w:rsid w:val="001773EC"/>
    <w:rsid w:val="001801F2"/>
    <w:rsid w:val="001804ED"/>
    <w:rsid w:val="00182053"/>
    <w:rsid w:val="00182CE7"/>
    <w:rsid w:val="0018441B"/>
    <w:rsid w:val="00184975"/>
    <w:rsid w:val="00186A23"/>
    <w:rsid w:val="001A1371"/>
    <w:rsid w:val="001A27A7"/>
    <w:rsid w:val="001A4E37"/>
    <w:rsid w:val="001A5290"/>
    <w:rsid w:val="001A5E24"/>
    <w:rsid w:val="001A67F4"/>
    <w:rsid w:val="001A6980"/>
    <w:rsid w:val="001B0218"/>
    <w:rsid w:val="001B1A26"/>
    <w:rsid w:val="001B202F"/>
    <w:rsid w:val="001B271D"/>
    <w:rsid w:val="001B5140"/>
    <w:rsid w:val="001B6F10"/>
    <w:rsid w:val="001B77C9"/>
    <w:rsid w:val="001C008C"/>
    <w:rsid w:val="001C1B11"/>
    <w:rsid w:val="001C322B"/>
    <w:rsid w:val="001C3367"/>
    <w:rsid w:val="001C4D97"/>
    <w:rsid w:val="001C558F"/>
    <w:rsid w:val="001C5601"/>
    <w:rsid w:val="001C5C98"/>
    <w:rsid w:val="001C6CBC"/>
    <w:rsid w:val="001C758F"/>
    <w:rsid w:val="001C77A7"/>
    <w:rsid w:val="001D115A"/>
    <w:rsid w:val="001D1494"/>
    <w:rsid w:val="001D2C46"/>
    <w:rsid w:val="001D2E21"/>
    <w:rsid w:val="001D7FC8"/>
    <w:rsid w:val="001E0C68"/>
    <w:rsid w:val="001E18D9"/>
    <w:rsid w:val="001E33A1"/>
    <w:rsid w:val="001E354C"/>
    <w:rsid w:val="001E35BF"/>
    <w:rsid w:val="001E6315"/>
    <w:rsid w:val="001E6CF8"/>
    <w:rsid w:val="001F10FC"/>
    <w:rsid w:val="001F1FB3"/>
    <w:rsid w:val="001F36E5"/>
    <w:rsid w:val="001F4863"/>
    <w:rsid w:val="001F6EC2"/>
    <w:rsid w:val="001F71E0"/>
    <w:rsid w:val="0020025B"/>
    <w:rsid w:val="0020200B"/>
    <w:rsid w:val="00202A80"/>
    <w:rsid w:val="00203772"/>
    <w:rsid w:val="00205F7C"/>
    <w:rsid w:val="002077A2"/>
    <w:rsid w:val="002106CE"/>
    <w:rsid w:val="00210EF6"/>
    <w:rsid w:val="00211CD3"/>
    <w:rsid w:val="002131FC"/>
    <w:rsid w:val="002139D2"/>
    <w:rsid w:val="00216DF1"/>
    <w:rsid w:val="00216EC3"/>
    <w:rsid w:val="00217A49"/>
    <w:rsid w:val="002219AF"/>
    <w:rsid w:val="00221C77"/>
    <w:rsid w:val="00222851"/>
    <w:rsid w:val="0022611B"/>
    <w:rsid w:val="00227364"/>
    <w:rsid w:val="00227D59"/>
    <w:rsid w:val="00230F07"/>
    <w:rsid w:val="002359D7"/>
    <w:rsid w:val="00236E1F"/>
    <w:rsid w:val="00240990"/>
    <w:rsid w:val="00241B23"/>
    <w:rsid w:val="00241B45"/>
    <w:rsid w:val="00243CA4"/>
    <w:rsid w:val="002448D8"/>
    <w:rsid w:val="00245F1E"/>
    <w:rsid w:val="00245FF8"/>
    <w:rsid w:val="002460C7"/>
    <w:rsid w:val="0024644F"/>
    <w:rsid w:val="00247719"/>
    <w:rsid w:val="00250FFE"/>
    <w:rsid w:val="00254D2A"/>
    <w:rsid w:val="00257CBA"/>
    <w:rsid w:val="00257E5E"/>
    <w:rsid w:val="00261839"/>
    <w:rsid w:val="00263675"/>
    <w:rsid w:val="00265564"/>
    <w:rsid w:val="0026613D"/>
    <w:rsid w:val="002666C3"/>
    <w:rsid w:val="002667C4"/>
    <w:rsid w:val="00270FE0"/>
    <w:rsid w:val="002715DC"/>
    <w:rsid w:val="00272707"/>
    <w:rsid w:val="002735FA"/>
    <w:rsid w:val="00273D63"/>
    <w:rsid w:val="00275990"/>
    <w:rsid w:val="0028010A"/>
    <w:rsid w:val="00280E63"/>
    <w:rsid w:val="00280EBB"/>
    <w:rsid w:val="0028218D"/>
    <w:rsid w:val="0028364F"/>
    <w:rsid w:val="0028365C"/>
    <w:rsid w:val="00284C1D"/>
    <w:rsid w:val="00285820"/>
    <w:rsid w:val="002863F3"/>
    <w:rsid w:val="00286C36"/>
    <w:rsid w:val="00292D84"/>
    <w:rsid w:val="002931ED"/>
    <w:rsid w:val="002936A9"/>
    <w:rsid w:val="00296461"/>
    <w:rsid w:val="00297D65"/>
    <w:rsid w:val="00297FAD"/>
    <w:rsid w:val="002A16E1"/>
    <w:rsid w:val="002A2098"/>
    <w:rsid w:val="002A21E6"/>
    <w:rsid w:val="002A3D3B"/>
    <w:rsid w:val="002A4E0B"/>
    <w:rsid w:val="002A58C0"/>
    <w:rsid w:val="002A5AAB"/>
    <w:rsid w:val="002B026F"/>
    <w:rsid w:val="002B062E"/>
    <w:rsid w:val="002B2E53"/>
    <w:rsid w:val="002B326E"/>
    <w:rsid w:val="002B3406"/>
    <w:rsid w:val="002B4520"/>
    <w:rsid w:val="002B53A4"/>
    <w:rsid w:val="002B5463"/>
    <w:rsid w:val="002B5B41"/>
    <w:rsid w:val="002B61FA"/>
    <w:rsid w:val="002B70A3"/>
    <w:rsid w:val="002B70EA"/>
    <w:rsid w:val="002C0ADC"/>
    <w:rsid w:val="002C2188"/>
    <w:rsid w:val="002C365B"/>
    <w:rsid w:val="002C7720"/>
    <w:rsid w:val="002D040B"/>
    <w:rsid w:val="002D1E3E"/>
    <w:rsid w:val="002D3261"/>
    <w:rsid w:val="002D344B"/>
    <w:rsid w:val="002D369A"/>
    <w:rsid w:val="002D4E8E"/>
    <w:rsid w:val="002D74AD"/>
    <w:rsid w:val="002D7A46"/>
    <w:rsid w:val="002D7A54"/>
    <w:rsid w:val="002E7617"/>
    <w:rsid w:val="002F0CAD"/>
    <w:rsid w:val="002F1403"/>
    <w:rsid w:val="002F27AD"/>
    <w:rsid w:val="002F540A"/>
    <w:rsid w:val="002F68B9"/>
    <w:rsid w:val="002F7B0F"/>
    <w:rsid w:val="0030064E"/>
    <w:rsid w:val="00300D50"/>
    <w:rsid w:val="00303435"/>
    <w:rsid w:val="00304882"/>
    <w:rsid w:val="003072F1"/>
    <w:rsid w:val="00307335"/>
    <w:rsid w:val="00311A65"/>
    <w:rsid w:val="00314049"/>
    <w:rsid w:val="003140A8"/>
    <w:rsid w:val="003155A8"/>
    <w:rsid w:val="00315654"/>
    <w:rsid w:val="00315B5A"/>
    <w:rsid w:val="00315C14"/>
    <w:rsid w:val="003203EB"/>
    <w:rsid w:val="0032107F"/>
    <w:rsid w:val="00323BCA"/>
    <w:rsid w:val="00323EC5"/>
    <w:rsid w:val="00324151"/>
    <w:rsid w:val="00324766"/>
    <w:rsid w:val="003250E8"/>
    <w:rsid w:val="003257B4"/>
    <w:rsid w:val="00327D8F"/>
    <w:rsid w:val="003301BC"/>
    <w:rsid w:val="003326F9"/>
    <w:rsid w:val="00332B95"/>
    <w:rsid w:val="00334565"/>
    <w:rsid w:val="003345E4"/>
    <w:rsid w:val="00334EF6"/>
    <w:rsid w:val="00335F6C"/>
    <w:rsid w:val="00336F63"/>
    <w:rsid w:val="00340FD4"/>
    <w:rsid w:val="00344355"/>
    <w:rsid w:val="003474C8"/>
    <w:rsid w:val="00347750"/>
    <w:rsid w:val="0035005F"/>
    <w:rsid w:val="003502C6"/>
    <w:rsid w:val="003506E8"/>
    <w:rsid w:val="003507E7"/>
    <w:rsid w:val="00350AE4"/>
    <w:rsid w:val="00350E79"/>
    <w:rsid w:val="00350FF7"/>
    <w:rsid w:val="00351AF7"/>
    <w:rsid w:val="00354021"/>
    <w:rsid w:val="0035582A"/>
    <w:rsid w:val="0035619F"/>
    <w:rsid w:val="00357569"/>
    <w:rsid w:val="0036052A"/>
    <w:rsid w:val="0036076A"/>
    <w:rsid w:val="00361076"/>
    <w:rsid w:val="003612AC"/>
    <w:rsid w:val="00361607"/>
    <w:rsid w:val="0036290D"/>
    <w:rsid w:val="00365074"/>
    <w:rsid w:val="00365F8C"/>
    <w:rsid w:val="003669AC"/>
    <w:rsid w:val="00370473"/>
    <w:rsid w:val="00371519"/>
    <w:rsid w:val="00372AA6"/>
    <w:rsid w:val="003748EB"/>
    <w:rsid w:val="00377276"/>
    <w:rsid w:val="00380E82"/>
    <w:rsid w:val="00383826"/>
    <w:rsid w:val="00384333"/>
    <w:rsid w:val="00385E20"/>
    <w:rsid w:val="00387194"/>
    <w:rsid w:val="00390D56"/>
    <w:rsid w:val="0039155D"/>
    <w:rsid w:val="00395889"/>
    <w:rsid w:val="003965D7"/>
    <w:rsid w:val="003A04C3"/>
    <w:rsid w:val="003A0F7A"/>
    <w:rsid w:val="003A215B"/>
    <w:rsid w:val="003A24CE"/>
    <w:rsid w:val="003A45DD"/>
    <w:rsid w:val="003A575A"/>
    <w:rsid w:val="003A58BE"/>
    <w:rsid w:val="003A6FF4"/>
    <w:rsid w:val="003B010D"/>
    <w:rsid w:val="003B0611"/>
    <w:rsid w:val="003B0C2D"/>
    <w:rsid w:val="003B17A5"/>
    <w:rsid w:val="003B1F8C"/>
    <w:rsid w:val="003B2D50"/>
    <w:rsid w:val="003B4599"/>
    <w:rsid w:val="003B5401"/>
    <w:rsid w:val="003B54E4"/>
    <w:rsid w:val="003B5891"/>
    <w:rsid w:val="003B621D"/>
    <w:rsid w:val="003B6355"/>
    <w:rsid w:val="003C3034"/>
    <w:rsid w:val="003C4041"/>
    <w:rsid w:val="003C456D"/>
    <w:rsid w:val="003C4AA0"/>
    <w:rsid w:val="003D2557"/>
    <w:rsid w:val="003D2998"/>
    <w:rsid w:val="003D3EB3"/>
    <w:rsid w:val="003D452C"/>
    <w:rsid w:val="003D60AE"/>
    <w:rsid w:val="003D6175"/>
    <w:rsid w:val="003E1931"/>
    <w:rsid w:val="003E23A0"/>
    <w:rsid w:val="003E2814"/>
    <w:rsid w:val="003E4725"/>
    <w:rsid w:val="003E7442"/>
    <w:rsid w:val="003F0B1D"/>
    <w:rsid w:val="003F1F37"/>
    <w:rsid w:val="003F385A"/>
    <w:rsid w:val="003F6B61"/>
    <w:rsid w:val="003F7D7B"/>
    <w:rsid w:val="003F7EBB"/>
    <w:rsid w:val="0040018E"/>
    <w:rsid w:val="004018BB"/>
    <w:rsid w:val="0040567E"/>
    <w:rsid w:val="0041029C"/>
    <w:rsid w:val="0041249D"/>
    <w:rsid w:val="00412995"/>
    <w:rsid w:val="00415537"/>
    <w:rsid w:val="00415DEB"/>
    <w:rsid w:val="00415E99"/>
    <w:rsid w:val="00417DE9"/>
    <w:rsid w:val="004209B0"/>
    <w:rsid w:val="00420BED"/>
    <w:rsid w:val="00421781"/>
    <w:rsid w:val="00423550"/>
    <w:rsid w:val="0042409B"/>
    <w:rsid w:val="00425CC0"/>
    <w:rsid w:val="00426552"/>
    <w:rsid w:val="00427249"/>
    <w:rsid w:val="00427BBE"/>
    <w:rsid w:val="0043196B"/>
    <w:rsid w:val="00432491"/>
    <w:rsid w:val="0043501E"/>
    <w:rsid w:val="00435CEE"/>
    <w:rsid w:val="0044168D"/>
    <w:rsid w:val="00441868"/>
    <w:rsid w:val="00442188"/>
    <w:rsid w:val="0044218E"/>
    <w:rsid w:val="00442953"/>
    <w:rsid w:val="00442AE3"/>
    <w:rsid w:val="00443C37"/>
    <w:rsid w:val="0044608C"/>
    <w:rsid w:val="0045137A"/>
    <w:rsid w:val="00452A7F"/>
    <w:rsid w:val="004538F9"/>
    <w:rsid w:val="00455CAD"/>
    <w:rsid w:val="0045788B"/>
    <w:rsid w:val="004600F9"/>
    <w:rsid w:val="00460145"/>
    <w:rsid w:val="00460DC4"/>
    <w:rsid w:val="00460E66"/>
    <w:rsid w:val="00465710"/>
    <w:rsid w:val="00465941"/>
    <w:rsid w:val="00466503"/>
    <w:rsid w:val="00467ADB"/>
    <w:rsid w:val="0047293E"/>
    <w:rsid w:val="00472C58"/>
    <w:rsid w:val="00473E7B"/>
    <w:rsid w:val="004741A2"/>
    <w:rsid w:val="004772CC"/>
    <w:rsid w:val="00480272"/>
    <w:rsid w:val="00480283"/>
    <w:rsid w:val="00480582"/>
    <w:rsid w:val="00480C27"/>
    <w:rsid w:val="00482E84"/>
    <w:rsid w:val="004830F1"/>
    <w:rsid w:val="004841B8"/>
    <w:rsid w:val="00486139"/>
    <w:rsid w:val="0048748A"/>
    <w:rsid w:val="00490639"/>
    <w:rsid w:val="004907B1"/>
    <w:rsid w:val="00490EFD"/>
    <w:rsid w:val="004932C2"/>
    <w:rsid w:val="004942A5"/>
    <w:rsid w:val="00494A39"/>
    <w:rsid w:val="004A0DA9"/>
    <w:rsid w:val="004A2B2A"/>
    <w:rsid w:val="004A3ED1"/>
    <w:rsid w:val="004A45A1"/>
    <w:rsid w:val="004A4832"/>
    <w:rsid w:val="004A4856"/>
    <w:rsid w:val="004A6F98"/>
    <w:rsid w:val="004B17A5"/>
    <w:rsid w:val="004B1F2F"/>
    <w:rsid w:val="004B3520"/>
    <w:rsid w:val="004B41AE"/>
    <w:rsid w:val="004B4938"/>
    <w:rsid w:val="004B69DC"/>
    <w:rsid w:val="004B6BB7"/>
    <w:rsid w:val="004B70E2"/>
    <w:rsid w:val="004B75E2"/>
    <w:rsid w:val="004B76D8"/>
    <w:rsid w:val="004C0A22"/>
    <w:rsid w:val="004C1919"/>
    <w:rsid w:val="004C1A54"/>
    <w:rsid w:val="004C1AB5"/>
    <w:rsid w:val="004C249C"/>
    <w:rsid w:val="004C2513"/>
    <w:rsid w:val="004C25B5"/>
    <w:rsid w:val="004C6AFB"/>
    <w:rsid w:val="004D0670"/>
    <w:rsid w:val="004D298F"/>
    <w:rsid w:val="004D4F98"/>
    <w:rsid w:val="004D5EC2"/>
    <w:rsid w:val="004D6ADD"/>
    <w:rsid w:val="004D7521"/>
    <w:rsid w:val="004D771A"/>
    <w:rsid w:val="004D79E3"/>
    <w:rsid w:val="004E5269"/>
    <w:rsid w:val="004E58DC"/>
    <w:rsid w:val="004E685D"/>
    <w:rsid w:val="004F5F2B"/>
    <w:rsid w:val="004F637B"/>
    <w:rsid w:val="004F65DB"/>
    <w:rsid w:val="00501374"/>
    <w:rsid w:val="0050161E"/>
    <w:rsid w:val="00502B45"/>
    <w:rsid w:val="00502B97"/>
    <w:rsid w:val="00504464"/>
    <w:rsid w:val="00505F96"/>
    <w:rsid w:val="0050606F"/>
    <w:rsid w:val="005105FC"/>
    <w:rsid w:val="00510C92"/>
    <w:rsid w:val="0051235F"/>
    <w:rsid w:val="005128D4"/>
    <w:rsid w:val="00513C29"/>
    <w:rsid w:val="00513F7A"/>
    <w:rsid w:val="00514B2A"/>
    <w:rsid w:val="00514B7E"/>
    <w:rsid w:val="00515BF8"/>
    <w:rsid w:val="00516DE0"/>
    <w:rsid w:val="0052018C"/>
    <w:rsid w:val="005222BC"/>
    <w:rsid w:val="0052660C"/>
    <w:rsid w:val="00527349"/>
    <w:rsid w:val="0052746E"/>
    <w:rsid w:val="00530377"/>
    <w:rsid w:val="00530FC6"/>
    <w:rsid w:val="005311CA"/>
    <w:rsid w:val="005313B6"/>
    <w:rsid w:val="00532626"/>
    <w:rsid w:val="0053324C"/>
    <w:rsid w:val="00533B03"/>
    <w:rsid w:val="00536929"/>
    <w:rsid w:val="005372C7"/>
    <w:rsid w:val="0053784D"/>
    <w:rsid w:val="00540DDB"/>
    <w:rsid w:val="0054297A"/>
    <w:rsid w:val="00543266"/>
    <w:rsid w:val="005439C3"/>
    <w:rsid w:val="00543A12"/>
    <w:rsid w:val="00543CAC"/>
    <w:rsid w:val="005441E6"/>
    <w:rsid w:val="005443BB"/>
    <w:rsid w:val="005443F7"/>
    <w:rsid w:val="005449D2"/>
    <w:rsid w:val="00545E2E"/>
    <w:rsid w:val="00547DFF"/>
    <w:rsid w:val="00550812"/>
    <w:rsid w:val="00550D78"/>
    <w:rsid w:val="005517F1"/>
    <w:rsid w:val="00552B03"/>
    <w:rsid w:val="00552C40"/>
    <w:rsid w:val="0055629E"/>
    <w:rsid w:val="00557B24"/>
    <w:rsid w:val="00560219"/>
    <w:rsid w:val="0056115E"/>
    <w:rsid w:val="005626E8"/>
    <w:rsid w:val="00562B5A"/>
    <w:rsid w:val="0056474A"/>
    <w:rsid w:val="005648D4"/>
    <w:rsid w:val="00564F13"/>
    <w:rsid w:val="00566278"/>
    <w:rsid w:val="00567987"/>
    <w:rsid w:val="00570770"/>
    <w:rsid w:val="00571D30"/>
    <w:rsid w:val="00572BBF"/>
    <w:rsid w:val="00573346"/>
    <w:rsid w:val="005743DA"/>
    <w:rsid w:val="0057576B"/>
    <w:rsid w:val="0057680E"/>
    <w:rsid w:val="00577900"/>
    <w:rsid w:val="00583AEA"/>
    <w:rsid w:val="00583B3C"/>
    <w:rsid w:val="00583E71"/>
    <w:rsid w:val="00584406"/>
    <w:rsid w:val="00584FA1"/>
    <w:rsid w:val="005854DB"/>
    <w:rsid w:val="00590141"/>
    <w:rsid w:val="005901F2"/>
    <w:rsid w:val="00590A71"/>
    <w:rsid w:val="00592A9F"/>
    <w:rsid w:val="005979C3"/>
    <w:rsid w:val="005A0B3C"/>
    <w:rsid w:val="005A1809"/>
    <w:rsid w:val="005A2572"/>
    <w:rsid w:val="005A3C9B"/>
    <w:rsid w:val="005A50CC"/>
    <w:rsid w:val="005A61E1"/>
    <w:rsid w:val="005A687F"/>
    <w:rsid w:val="005B1227"/>
    <w:rsid w:val="005B1338"/>
    <w:rsid w:val="005B3561"/>
    <w:rsid w:val="005B36B6"/>
    <w:rsid w:val="005B41F2"/>
    <w:rsid w:val="005B4F66"/>
    <w:rsid w:val="005B4F80"/>
    <w:rsid w:val="005B5927"/>
    <w:rsid w:val="005B603C"/>
    <w:rsid w:val="005B6FEE"/>
    <w:rsid w:val="005B7AC9"/>
    <w:rsid w:val="005C0194"/>
    <w:rsid w:val="005C09DC"/>
    <w:rsid w:val="005C357B"/>
    <w:rsid w:val="005C36C0"/>
    <w:rsid w:val="005C584E"/>
    <w:rsid w:val="005C5C34"/>
    <w:rsid w:val="005C600E"/>
    <w:rsid w:val="005D3BB8"/>
    <w:rsid w:val="005D5487"/>
    <w:rsid w:val="005D5C90"/>
    <w:rsid w:val="005E1895"/>
    <w:rsid w:val="005E1EC0"/>
    <w:rsid w:val="005E2449"/>
    <w:rsid w:val="005E3B93"/>
    <w:rsid w:val="005E4AB2"/>
    <w:rsid w:val="005E504C"/>
    <w:rsid w:val="005E5492"/>
    <w:rsid w:val="005E5D67"/>
    <w:rsid w:val="005E5DE8"/>
    <w:rsid w:val="005E7B1D"/>
    <w:rsid w:val="005F12F8"/>
    <w:rsid w:val="005F2862"/>
    <w:rsid w:val="005F3AF6"/>
    <w:rsid w:val="005F6338"/>
    <w:rsid w:val="005F78DF"/>
    <w:rsid w:val="0060433B"/>
    <w:rsid w:val="00604A57"/>
    <w:rsid w:val="0060502D"/>
    <w:rsid w:val="0060572C"/>
    <w:rsid w:val="00605945"/>
    <w:rsid w:val="00607526"/>
    <w:rsid w:val="006078AF"/>
    <w:rsid w:val="006119C0"/>
    <w:rsid w:val="00612DC1"/>
    <w:rsid w:val="006200F3"/>
    <w:rsid w:val="00625099"/>
    <w:rsid w:val="00625BA3"/>
    <w:rsid w:val="00626551"/>
    <w:rsid w:val="006270B0"/>
    <w:rsid w:val="006306C0"/>
    <w:rsid w:val="00634EA8"/>
    <w:rsid w:val="00636356"/>
    <w:rsid w:val="006403CA"/>
    <w:rsid w:val="00641ED0"/>
    <w:rsid w:val="00641EEF"/>
    <w:rsid w:val="006420C0"/>
    <w:rsid w:val="006462BB"/>
    <w:rsid w:val="00646C97"/>
    <w:rsid w:val="006470E3"/>
    <w:rsid w:val="00651745"/>
    <w:rsid w:val="006520FC"/>
    <w:rsid w:val="006531C0"/>
    <w:rsid w:val="00653E12"/>
    <w:rsid w:val="00655DA8"/>
    <w:rsid w:val="00656201"/>
    <w:rsid w:val="00656AF4"/>
    <w:rsid w:val="00657195"/>
    <w:rsid w:val="006604AC"/>
    <w:rsid w:val="00661BD4"/>
    <w:rsid w:val="00662154"/>
    <w:rsid w:val="00662903"/>
    <w:rsid w:val="00665E5F"/>
    <w:rsid w:val="00666998"/>
    <w:rsid w:val="0066793F"/>
    <w:rsid w:val="006731F6"/>
    <w:rsid w:val="00673E3C"/>
    <w:rsid w:val="0067452A"/>
    <w:rsid w:val="00675B70"/>
    <w:rsid w:val="00681245"/>
    <w:rsid w:val="00682016"/>
    <w:rsid w:val="00687A5F"/>
    <w:rsid w:val="00690D5B"/>
    <w:rsid w:val="00691F51"/>
    <w:rsid w:val="006921E3"/>
    <w:rsid w:val="006924C2"/>
    <w:rsid w:val="006956F4"/>
    <w:rsid w:val="006A4ECB"/>
    <w:rsid w:val="006A54F8"/>
    <w:rsid w:val="006A5518"/>
    <w:rsid w:val="006A650F"/>
    <w:rsid w:val="006B0BA0"/>
    <w:rsid w:val="006B1F05"/>
    <w:rsid w:val="006B2B5E"/>
    <w:rsid w:val="006B4556"/>
    <w:rsid w:val="006B50F3"/>
    <w:rsid w:val="006B65A3"/>
    <w:rsid w:val="006B6AE8"/>
    <w:rsid w:val="006C071E"/>
    <w:rsid w:val="006C0F57"/>
    <w:rsid w:val="006C24B6"/>
    <w:rsid w:val="006C2769"/>
    <w:rsid w:val="006C35D5"/>
    <w:rsid w:val="006C40C0"/>
    <w:rsid w:val="006C51B6"/>
    <w:rsid w:val="006C5AFE"/>
    <w:rsid w:val="006C61CB"/>
    <w:rsid w:val="006C6541"/>
    <w:rsid w:val="006C7B2C"/>
    <w:rsid w:val="006D0866"/>
    <w:rsid w:val="006D15EB"/>
    <w:rsid w:val="006D1F88"/>
    <w:rsid w:val="006D2002"/>
    <w:rsid w:val="006D2CA0"/>
    <w:rsid w:val="006D2CA2"/>
    <w:rsid w:val="006D4CE2"/>
    <w:rsid w:val="006D540D"/>
    <w:rsid w:val="006D57D4"/>
    <w:rsid w:val="006D7AA2"/>
    <w:rsid w:val="006E4236"/>
    <w:rsid w:val="006E6CA7"/>
    <w:rsid w:val="006F12DC"/>
    <w:rsid w:val="006F2C68"/>
    <w:rsid w:val="006F3156"/>
    <w:rsid w:val="006F5F9B"/>
    <w:rsid w:val="006F6C4A"/>
    <w:rsid w:val="006F7F48"/>
    <w:rsid w:val="00700A27"/>
    <w:rsid w:val="0070209B"/>
    <w:rsid w:val="007047AA"/>
    <w:rsid w:val="00704A8D"/>
    <w:rsid w:val="00705424"/>
    <w:rsid w:val="00706F14"/>
    <w:rsid w:val="007073F0"/>
    <w:rsid w:val="00707DE7"/>
    <w:rsid w:val="00707E67"/>
    <w:rsid w:val="00712313"/>
    <w:rsid w:val="007125D8"/>
    <w:rsid w:val="00712678"/>
    <w:rsid w:val="007149C0"/>
    <w:rsid w:val="0071736F"/>
    <w:rsid w:val="007204A3"/>
    <w:rsid w:val="0072206E"/>
    <w:rsid w:val="00722810"/>
    <w:rsid w:val="00723373"/>
    <w:rsid w:val="007236C3"/>
    <w:rsid w:val="007239F4"/>
    <w:rsid w:val="00726D97"/>
    <w:rsid w:val="007304D0"/>
    <w:rsid w:val="00731E54"/>
    <w:rsid w:val="00733AC3"/>
    <w:rsid w:val="00734433"/>
    <w:rsid w:val="0073790D"/>
    <w:rsid w:val="00741BE7"/>
    <w:rsid w:val="00742463"/>
    <w:rsid w:val="00742EB8"/>
    <w:rsid w:val="007445A6"/>
    <w:rsid w:val="00744F74"/>
    <w:rsid w:val="00745D93"/>
    <w:rsid w:val="00745E3D"/>
    <w:rsid w:val="00746D92"/>
    <w:rsid w:val="00747630"/>
    <w:rsid w:val="00751E1A"/>
    <w:rsid w:val="007535AE"/>
    <w:rsid w:val="0075452F"/>
    <w:rsid w:val="007558FC"/>
    <w:rsid w:val="0075682F"/>
    <w:rsid w:val="0075765C"/>
    <w:rsid w:val="00757E39"/>
    <w:rsid w:val="00760473"/>
    <w:rsid w:val="007622A0"/>
    <w:rsid w:val="00764677"/>
    <w:rsid w:val="00764F16"/>
    <w:rsid w:val="0076652A"/>
    <w:rsid w:val="00766A2C"/>
    <w:rsid w:val="00770B9E"/>
    <w:rsid w:val="00771F44"/>
    <w:rsid w:val="007747BA"/>
    <w:rsid w:val="00774C58"/>
    <w:rsid w:val="00775F15"/>
    <w:rsid w:val="0077651D"/>
    <w:rsid w:val="00780137"/>
    <w:rsid w:val="00781B30"/>
    <w:rsid w:val="0078320B"/>
    <w:rsid w:val="0078455A"/>
    <w:rsid w:val="007848AF"/>
    <w:rsid w:val="007853C1"/>
    <w:rsid w:val="00790491"/>
    <w:rsid w:val="007939DF"/>
    <w:rsid w:val="007950A9"/>
    <w:rsid w:val="007952ED"/>
    <w:rsid w:val="00795A58"/>
    <w:rsid w:val="00795C27"/>
    <w:rsid w:val="00797535"/>
    <w:rsid w:val="007A00ED"/>
    <w:rsid w:val="007A079B"/>
    <w:rsid w:val="007A2298"/>
    <w:rsid w:val="007A2413"/>
    <w:rsid w:val="007A2FAD"/>
    <w:rsid w:val="007A30D4"/>
    <w:rsid w:val="007A36A0"/>
    <w:rsid w:val="007A3705"/>
    <w:rsid w:val="007A3CC4"/>
    <w:rsid w:val="007A404E"/>
    <w:rsid w:val="007A5155"/>
    <w:rsid w:val="007A66A0"/>
    <w:rsid w:val="007A6922"/>
    <w:rsid w:val="007A6B3E"/>
    <w:rsid w:val="007A757C"/>
    <w:rsid w:val="007A7D93"/>
    <w:rsid w:val="007B0BFE"/>
    <w:rsid w:val="007B0DC5"/>
    <w:rsid w:val="007B25D7"/>
    <w:rsid w:val="007B3983"/>
    <w:rsid w:val="007B4552"/>
    <w:rsid w:val="007B46C4"/>
    <w:rsid w:val="007B4B6D"/>
    <w:rsid w:val="007B64F2"/>
    <w:rsid w:val="007C01F5"/>
    <w:rsid w:val="007D1A24"/>
    <w:rsid w:val="007D2770"/>
    <w:rsid w:val="007D4569"/>
    <w:rsid w:val="007D57E4"/>
    <w:rsid w:val="007D5E54"/>
    <w:rsid w:val="007D6602"/>
    <w:rsid w:val="007D6F3F"/>
    <w:rsid w:val="007E0320"/>
    <w:rsid w:val="007E07B2"/>
    <w:rsid w:val="007E4043"/>
    <w:rsid w:val="007E428B"/>
    <w:rsid w:val="007E53EA"/>
    <w:rsid w:val="007E6F39"/>
    <w:rsid w:val="007E74DC"/>
    <w:rsid w:val="007E788B"/>
    <w:rsid w:val="007F0650"/>
    <w:rsid w:val="007F08E8"/>
    <w:rsid w:val="007F13B9"/>
    <w:rsid w:val="007F2157"/>
    <w:rsid w:val="007F2BA7"/>
    <w:rsid w:val="007F6AAF"/>
    <w:rsid w:val="007F6FB4"/>
    <w:rsid w:val="007F7A9A"/>
    <w:rsid w:val="00800B28"/>
    <w:rsid w:val="00801E72"/>
    <w:rsid w:val="008028CE"/>
    <w:rsid w:val="00803BC1"/>
    <w:rsid w:val="00803CA6"/>
    <w:rsid w:val="00804067"/>
    <w:rsid w:val="00804F4A"/>
    <w:rsid w:val="008055AF"/>
    <w:rsid w:val="00805BC3"/>
    <w:rsid w:val="0081026B"/>
    <w:rsid w:val="00811D21"/>
    <w:rsid w:val="0081269D"/>
    <w:rsid w:val="00812749"/>
    <w:rsid w:val="008139CF"/>
    <w:rsid w:val="00817479"/>
    <w:rsid w:val="008208BE"/>
    <w:rsid w:val="00820CAA"/>
    <w:rsid w:val="00822F43"/>
    <w:rsid w:val="00823235"/>
    <w:rsid w:val="008237A5"/>
    <w:rsid w:val="008316EA"/>
    <w:rsid w:val="00833976"/>
    <w:rsid w:val="0083397E"/>
    <w:rsid w:val="008351BB"/>
    <w:rsid w:val="00835E69"/>
    <w:rsid w:val="0083607F"/>
    <w:rsid w:val="008374DA"/>
    <w:rsid w:val="008377FA"/>
    <w:rsid w:val="00837991"/>
    <w:rsid w:val="00842323"/>
    <w:rsid w:val="008441E7"/>
    <w:rsid w:val="00844C87"/>
    <w:rsid w:val="008501E5"/>
    <w:rsid w:val="00850AC1"/>
    <w:rsid w:val="008531F2"/>
    <w:rsid w:val="00853952"/>
    <w:rsid w:val="00853E39"/>
    <w:rsid w:val="008544E2"/>
    <w:rsid w:val="008628C9"/>
    <w:rsid w:val="00865158"/>
    <w:rsid w:val="0086575F"/>
    <w:rsid w:val="0087046E"/>
    <w:rsid w:val="008709AD"/>
    <w:rsid w:val="00870C87"/>
    <w:rsid w:val="00871E54"/>
    <w:rsid w:val="00872100"/>
    <w:rsid w:val="008727B5"/>
    <w:rsid w:val="008731CE"/>
    <w:rsid w:val="0087472D"/>
    <w:rsid w:val="00874E39"/>
    <w:rsid w:val="008753C3"/>
    <w:rsid w:val="00875831"/>
    <w:rsid w:val="00876B35"/>
    <w:rsid w:val="00882062"/>
    <w:rsid w:val="00882E7B"/>
    <w:rsid w:val="008839B9"/>
    <w:rsid w:val="00884212"/>
    <w:rsid w:val="00885C2E"/>
    <w:rsid w:val="00886DBE"/>
    <w:rsid w:val="00890E65"/>
    <w:rsid w:val="00891744"/>
    <w:rsid w:val="00893A29"/>
    <w:rsid w:val="00894ED3"/>
    <w:rsid w:val="008A1280"/>
    <w:rsid w:val="008A1757"/>
    <w:rsid w:val="008A1B71"/>
    <w:rsid w:val="008A2BC3"/>
    <w:rsid w:val="008A2BC5"/>
    <w:rsid w:val="008A43E1"/>
    <w:rsid w:val="008A7E41"/>
    <w:rsid w:val="008B22F3"/>
    <w:rsid w:val="008B24A7"/>
    <w:rsid w:val="008B2711"/>
    <w:rsid w:val="008B2CBA"/>
    <w:rsid w:val="008B4E78"/>
    <w:rsid w:val="008B603A"/>
    <w:rsid w:val="008B65C4"/>
    <w:rsid w:val="008B71D9"/>
    <w:rsid w:val="008C0663"/>
    <w:rsid w:val="008C204D"/>
    <w:rsid w:val="008C238C"/>
    <w:rsid w:val="008C2A22"/>
    <w:rsid w:val="008C4818"/>
    <w:rsid w:val="008C4C7C"/>
    <w:rsid w:val="008C5AE2"/>
    <w:rsid w:val="008C6610"/>
    <w:rsid w:val="008C6A8A"/>
    <w:rsid w:val="008C6E3D"/>
    <w:rsid w:val="008D09A0"/>
    <w:rsid w:val="008D2E29"/>
    <w:rsid w:val="008D53B8"/>
    <w:rsid w:val="008D57B6"/>
    <w:rsid w:val="008D5EA0"/>
    <w:rsid w:val="008D76A5"/>
    <w:rsid w:val="008D76F4"/>
    <w:rsid w:val="008E032B"/>
    <w:rsid w:val="008E3C31"/>
    <w:rsid w:val="008E6216"/>
    <w:rsid w:val="008E6243"/>
    <w:rsid w:val="008E6F8C"/>
    <w:rsid w:val="008F0D1E"/>
    <w:rsid w:val="008F0FF8"/>
    <w:rsid w:val="008F17CA"/>
    <w:rsid w:val="008F1811"/>
    <w:rsid w:val="008F2130"/>
    <w:rsid w:val="008F3AD6"/>
    <w:rsid w:val="008F3C61"/>
    <w:rsid w:val="008F3ECD"/>
    <w:rsid w:val="008F4B50"/>
    <w:rsid w:val="008F6DE3"/>
    <w:rsid w:val="00900314"/>
    <w:rsid w:val="00900BE9"/>
    <w:rsid w:val="009012A6"/>
    <w:rsid w:val="009014BC"/>
    <w:rsid w:val="00901925"/>
    <w:rsid w:val="00902930"/>
    <w:rsid w:val="00902B15"/>
    <w:rsid w:val="00903770"/>
    <w:rsid w:val="0090416E"/>
    <w:rsid w:val="0090508E"/>
    <w:rsid w:val="009069A6"/>
    <w:rsid w:val="0090702B"/>
    <w:rsid w:val="009072F4"/>
    <w:rsid w:val="00911704"/>
    <w:rsid w:val="00914F40"/>
    <w:rsid w:val="00914F5C"/>
    <w:rsid w:val="00915F42"/>
    <w:rsid w:val="00917BA0"/>
    <w:rsid w:val="00924BFD"/>
    <w:rsid w:val="00924DD4"/>
    <w:rsid w:val="00924FB6"/>
    <w:rsid w:val="009258BB"/>
    <w:rsid w:val="00926359"/>
    <w:rsid w:val="0092665C"/>
    <w:rsid w:val="0092774E"/>
    <w:rsid w:val="0093063A"/>
    <w:rsid w:val="00930715"/>
    <w:rsid w:val="00932DF2"/>
    <w:rsid w:val="00935597"/>
    <w:rsid w:val="00935892"/>
    <w:rsid w:val="009369CB"/>
    <w:rsid w:val="00941920"/>
    <w:rsid w:val="00942F45"/>
    <w:rsid w:val="00944EF7"/>
    <w:rsid w:val="00944F8D"/>
    <w:rsid w:val="00947295"/>
    <w:rsid w:val="00947366"/>
    <w:rsid w:val="0095277A"/>
    <w:rsid w:val="0095497B"/>
    <w:rsid w:val="00954D1B"/>
    <w:rsid w:val="00955506"/>
    <w:rsid w:val="0096270D"/>
    <w:rsid w:val="00963394"/>
    <w:rsid w:val="00966DA6"/>
    <w:rsid w:val="009728D5"/>
    <w:rsid w:val="00980B32"/>
    <w:rsid w:val="00980D15"/>
    <w:rsid w:val="00981FF1"/>
    <w:rsid w:val="009830F3"/>
    <w:rsid w:val="00983B93"/>
    <w:rsid w:val="009874DE"/>
    <w:rsid w:val="00992362"/>
    <w:rsid w:val="00992524"/>
    <w:rsid w:val="009A08DC"/>
    <w:rsid w:val="009A51E9"/>
    <w:rsid w:val="009A548D"/>
    <w:rsid w:val="009A5A2D"/>
    <w:rsid w:val="009A5BAD"/>
    <w:rsid w:val="009A5D2E"/>
    <w:rsid w:val="009A6EDF"/>
    <w:rsid w:val="009A7379"/>
    <w:rsid w:val="009A7AB1"/>
    <w:rsid w:val="009B0FE2"/>
    <w:rsid w:val="009B3514"/>
    <w:rsid w:val="009B59C6"/>
    <w:rsid w:val="009B6F61"/>
    <w:rsid w:val="009B7ADB"/>
    <w:rsid w:val="009B7D18"/>
    <w:rsid w:val="009C0B82"/>
    <w:rsid w:val="009C242F"/>
    <w:rsid w:val="009C2BF0"/>
    <w:rsid w:val="009C3C49"/>
    <w:rsid w:val="009C5209"/>
    <w:rsid w:val="009C63D1"/>
    <w:rsid w:val="009D04EA"/>
    <w:rsid w:val="009D1FCB"/>
    <w:rsid w:val="009D2159"/>
    <w:rsid w:val="009D6A31"/>
    <w:rsid w:val="009D73FD"/>
    <w:rsid w:val="009D7634"/>
    <w:rsid w:val="009E088D"/>
    <w:rsid w:val="009E26BA"/>
    <w:rsid w:val="009E2F73"/>
    <w:rsid w:val="009E31D5"/>
    <w:rsid w:val="009E3322"/>
    <w:rsid w:val="009E35F8"/>
    <w:rsid w:val="009E41D6"/>
    <w:rsid w:val="009E4234"/>
    <w:rsid w:val="009E6050"/>
    <w:rsid w:val="009E6B2F"/>
    <w:rsid w:val="009E7E59"/>
    <w:rsid w:val="009F0577"/>
    <w:rsid w:val="009F0B4F"/>
    <w:rsid w:val="009F46AF"/>
    <w:rsid w:val="009F6E36"/>
    <w:rsid w:val="009F7028"/>
    <w:rsid w:val="00A01DBB"/>
    <w:rsid w:val="00A04185"/>
    <w:rsid w:val="00A0527C"/>
    <w:rsid w:val="00A12141"/>
    <w:rsid w:val="00A20495"/>
    <w:rsid w:val="00A208C0"/>
    <w:rsid w:val="00A20A9A"/>
    <w:rsid w:val="00A223BF"/>
    <w:rsid w:val="00A224FD"/>
    <w:rsid w:val="00A2284A"/>
    <w:rsid w:val="00A25F3B"/>
    <w:rsid w:val="00A26755"/>
    <w:rsid w:val="00A26852"/>
    <w:rsid w:val="00A34168"/>
    <w:rsid w:val="00A35276"/>
    <w:rsid w:val="00A43DBD"/>
    <w:rsid w:val="00A445E7"/>
    <w:rsid w:val="00A44B90"/>
    <w:rsid w:val="00A44EF3"/>
    <w:rsid w:val="00A46A0C"/>
    <w:rsid w:val="00A47921"/>
    <w:rsid w:val="00A47CA1"/>
    <w:rsid w:val="00A509A0"/>
    <w:rsid w:val="00A5161B"/>
    <w:rsid w:val="00A54670"/>
    <w:rsid w:val="00A54BE2"/>
    <w:rsid w:val="00A558D7"/>
    <w:rsid w:val="00A56BD1"/>
    <w:rsid w:val="00A605E3"/>
    <w:rsid w:val="00A61BF7"/>
    <w:rsid w:val="00A639F5"/>
    <w:rsid w:val="00A667C1"/>
    <w:rsid w:val="00A66D74"/>
    <w:rsid w:val="00A7027D"/>
    <w:rsid w:val="00A7166D"/>
    <w:rsid w:val="00A71764"/>
    <w:rsid w:val="00A717CF"/>
    <w:rsid w:val="00A719E7"/>
    <w:rsid w:val="00A72D4B"/>
    <w:rsid w:val="00A814D7"/>
    <w:rsid w:val="00A81CB9"/>
    <w:rsid w:val="00A825F2"/>
    <w:rsid w:val="00A82CD7"/>
    <w:rsid w:val="00A85C64"/>
    <w:rsid w:val="00A911FC"/>
    <w:rsid w:val="00A91CA4"/>
    <w:rsid w:val="00A94577"/>
    <w:rsid w:val="00A964A8"/>
    <w:rsid w:val="00AA119B"/>
    <w:rsid w:val="00AA28A4"/>
    <w:rsid w:val="00AA501D"/>
    <w:rsid w:val="00AA54E4"/>
    <w:rsid w:val="00AA597A"/>
    <w:rsid w:val="00AB03F1"/>
    <w:rsid w:val="00AB2347"/>
    <w:rsid w:val="00AB52F0"/>
    <w:rsid w:val="00AB612F"/>
    <w:rsid w:val="00AC005F"/>
    <w:rsid w:val="00AC0197"/>
    <w:rsid w:val="00AC11BF"/>
    <w:rsid w:val="00AC1471"/>
    <w:rsid w:val="00AC1A9F"/>
    <w:rsid w:val="00AC1D07"/>
    <w:rsid w:val="00AC25E1"/>
    <w:rsid w:val="00AC271B"/>
    <w:rsid w:val="00AC7413"/>
    <w:rsid w:val="00AC76B9"/>
    <w:rsid w:val="00AC7734"/>
    <w:rsid w:val="00AD0FA4"/>
    <w:rsid w:val="00AD2584"/>
    <w:rsid w:val="00AD300E"/>
    <w:rsid w:val="00AD3823"/>
    <w:rsid w:val="00AD386C"/>
    <w:rsid w:val="00AD5787"/>
    <w:rsid w:val="00AD5DF0"/>
    <w:rsid w:val="00AE30CC"/>
    <w:rsid w:val="00AE336D"/>
    <w:rsid w:val="00AE4A3A"/>
    <w:rsid w:val="00AE5237"/>
    <w:rsid w:val="00AE5419"/>
    <w:rsid w:val="00AE5C05"/>
    <w:rsid w:val="00AF0BC5"/>
    <w:rsid w:val="00AF3FCC"/>
    <w:rsid w:val="00AF4858"/>
    <w:rsid w:val="00AF5B6C"/>
    <w:rsid w:val="00AF73F2"/>
    <w:rsid w:val="00AF7486"/>
    <w:rsid w:val="00AF7557"/>
    <w:rsid w:val="00B00835"/>
    <w:rsid w:val="00B00E30"/>
    <w:rsid w:val="00B02489"/>
    <w:rsid w:val="00B03696"/>
    <w:rsid w:val="00B047DE"/>
    <w:rsid w:val="00B066A9"/>
    <w:rsid w:val="00B10AA2"/>
    <w:rsid w:val="00B1127E"/>
    <w:rsid w:val="00B11988"/>
    <w:rsid w:val="00B13194"/>
    <w:rsid w:val="00B13DB7"/>
    <w:rsid w:val="00B142E3"/>
    <w:rsid w:val="00B167A9"/>
    <w:rsid w:val="00B226DC"/>
    <w:rsid w:val="00B26AB6"/>
    <w:rsid w:val="00B32561"/>
    <w:rsid w:val="00B33505"/>
    <w:rsid w:val="00B33EA1"/>
    <w:rsid w:val="00B3495C"/>
    <w:rsid w:val="00B35B00"/>
    <w:rsid w:val="00B36230"/>
    <w:rsid w:val="00B4213D"/>
    <w:rsid w:val="00B43DA5"/>
    <w:rsid w:val="00B44D57"/>
    <w:rsid w:val="00B45A2E"/>
    <w:rsid w:val="00B45A59"/>
    <w:rsid w:val="00B45F78"/>
    <w:rsid w:val="00B47A95"/>
    <w:rsid w:val="00B47E30"/>
    <w:rsid w:val="00B526A5"/>
    <w:rsid w:val="00B52C69"/>
    <w:rsid w:val="00B55A41"/>
    <w:rsid w:val="00B55E0D"/>
    <w:rsid w:val="00B6076F"/>
    <w:rsid w:val="00B60F0A"/>
    <w:rsid w:val="00B63A14"/>
    <w:rsid w:val="00B63CAF"/>
    <w:rsid w:val="00B654A5"/>
    <w:rsid w:val="00B66D76"/>
    <w:rsid w:val="00B672ED"/>
    <w:rsid w:val="00B701F1"/>
    <w:rsid w:val="00B7027B"/>
    <w:rsid w:val="00B707C8"/>
    <w:rsid w:val="00B72D79"/>
    <w:rsid w:val="00B72F7A"/>
    <w:rsid w:val="00B73598"/>
    <w:rsid w:val="00B74196"/>
    <w:rsid w:val="00B757AF"/>
    <w:rsid w:val="00B75EF3"/>
    <w:rsid w:val="00B8095C"/>
    <w:rsid w:val="00B815D1"/>
    <w:rsid w:val="00B81E50"/>
    <w:rsid w:val="00B82741"/>
    <w:rsid w:val="00B82963"/>
    <w:rsid w:val="00B82C71"/>
    <w:rsid w:val="00B839B7"/>
    <w:rsid w:val="00B83BE6"/>
    <w:rsid w:val="00B86F9A"/>
    <w:rsid w:val="00B92BF6"/>
    <w:rsid w:val="00B94E92"/>
    <w:rsid w:val="00B94F0E"/>
    <w:rsid w:val="00BA0F78"/>
    <w:rsid w:val="00BA1A33"/>
    <w:rsid w:val="00BA299C"/>
    <w:rsid w:val="00BA39DA"/>
    <w:rsid w:val="00BA4E06"/>
    <w:rsid w:val="00BB115C"/>
    <w:rsid w:val="00BB1333"/>
    <w:rsid w:val="00BB6076"/>
    <w:rsid w:val="00BC117D"/>
    <w:rsid w:val="00BC25AF"/>
    <w:rsid w:val="00BC41A1"/>
    <w:rsid w:val="00BC50A0"/>
    <w:rsid w:val="00BC5E0C"/>
    <w:rsid w:val="00BD0958"/>
    <w:rsid w:val="00BD5C15"/>
    <w:rsid w:val="00BD6348"/>
    <w:rsid w:val="00BD67FD"/>
    <w:rsid w:val="00BD6FF1"/>
    <w:rsid w:val="00BE368B"/>
    <w:rsid w:val="00BE49A8"/>
    <w:rsid w:val="00BF0341"/>
    <w:rsid w:val="00BF2B5F"/>
    <w:rsid w:val="00BF4E47"/>
    <w:rsid w:val="00BF4EC0"/>
    <w:rsid w:val="00BF4FBF"/>
    <w:rsid w:val="00BF767F"/>
    <w:rsid w:val="00C005E7"/>
    <w:rsid w:val="00C00679"/>
    <w:rsid w:val="00C03B97"/>
    <w:rsid w:val="00C04391"/>
    <w:rsid w:val="00C04765"/>
    <w:rsid w:val="00C049A4"/>
    <w:rsid w:val="00C0643E"/>
    <w:rsid w:val="00C06E9D"/>
    <w:rsid w:val="00C07D0B"/>
    <w:rsid w:val="00C142CB"/>
    <w:rsid w:val="00C14B93"/>
    <w:rsid w:val="00C14E09"/>
    <w:rsid w:val="00C205CB"/>
    <w:rsid w:val="00C21FB0"/>
    <w:rsid w:val="00C228B7"/>
    <w:rsid w:val="00C22947"/>
    <w:rsid w:val="00C22D52"/>
    <w:rsid w:val="00C24D83"/>
    <w:rsid w:val="00C253ED"/>
    <w:rsid w:val="00C27307"/>
    <w:rsid w:val="00C31CBF"/>
    <w:rsid w:val="00C32691"/>
    <w:rsid w:val="00C36397"/>
    <w:rsid w:val="00C3726E"/>
    <w:rsid w:val="00C41144"/>
    <w:rsid w:val="00C42F22"/>
    <w:rsid w:val="00C43378"/>
    <w:rsid w:val="00C43799"/>
    <w:rsid w:val="00C445DD"/>
    <w:rsid w:val="00C4787D"/>
    <w:rsid w:val="00C50B6C"/>
    <w:rsid w:val="00C514A4"/>
    <w:rsid w:val="00C52746"/>
    <w:rsid w:val="00C53A58"/>
    <w:rsid w:val="00C54AEB"/>
    <w:rsid w:val="00C55A69"/>
    <w:rsid w:val="00C56E1D"/>
    <w:rsid w:val="00C6175C"/>
    <w:rsid w:val="00C6206B"/>
    <w:rsid w:val="00C62271"/>
    <w:rsid w:val="00C6246A"/>
    <w:rsid w:val="00C63722"/>
    <w:rsid w:val="00C6468F"/>
    <w:rsid w:val="00C66BCB"/>
    <w:rsid w:val="00C70805"/>
    <w:rsid w:val="00C7111F"/>
    <w:rsid w:val="00C719FB"/>
    <w:rsid w:val="00C74353"/>
    <w:rsid w:val="00C756EE"/>
    <w:rsid w:val="00C75A95"/>
    <w:rsid w:val="00C75E05"/>
    <w:rsid w:val="00C76F2C"/>
    <w:rsid w:val="00C80D27"/>
    <w:rsid w:val="00C81796"/>
    <w:rsid w:val="00C834B7"/>
    <w:rsid w:val="00C8391B"/>
    <w:rsid w:val="00C85969"/>
    <w:rsid w:val="00C86D25"/>
    <w:rsid w:val="00C87E5E"/>
    <w:rsid w:val="00C918D0"/>
    <w:rsid w:val="00C93245"/>
    <w:rsid w:val="00C939F6"/>
    <w:rsid w:val="00C94075"/>
    <w:rsid w:val="00C956BB"/>
    <w:rsid w:val="00C9773A"/>
    <w:rsid w:val="00CA1EA5"/>
    <w:rsid w:val="00CA2431"/>
    <w:rsid w:val="00CA7782"/>
    <w:rsid w:val="00CA7EE8"/>
    <w:rsid w:val="00CB2979"/>
    <w:rsid w:val="00CB3B83"/>
    <w:rsid w:val="00CB4520"/>
    <w:rsid w:val="00CB4D36"/>
    <w:rsid w:val="00CB4FA6"/>
    <w:rsid w:val="00CB65F7"/>
    <w:rsid w:val="00CB6F55"/>
    <w:rsid w:val="00CC00B2"/>
    <w:rsid w:val="00CC08E8"/>
    <w:rsid w:val="00CC11CE"/>
    <w:rsid w:val="00CC2D5A"/>
    <w:rsid w:val="00CC4AF3"/>
    <w:rsid w:val="00CC5A8E"/>
    <w:rsid w:val="00CC619B"/>
    <w:rsid w:val="00CC68C8"/>
    <w:rsid w:val="00CD275E"/>
    <w:rsid w:val="00CD7374"/>
    <w:rsid w:val="00CD77F4"/>
    <w:rsid w:val="00CE11B5"/>
    <w:rsid w:val="00CE13D0"/>
    <w:rsid w:val="00CE1E86"/>
    <w:rsid w:val="00CE2F5A"/>
    <w:rsid w:val="00CE5E33"/>
    <w:rsid w:val="00CE7DE0"/>
    <w:rsid w:val="00CF27F9"/>
    <w:rsid w:val="00D051E1"/>
    <w:rsid w:val="00D05457"/>
    <w:rsid w:val="00D05BC0"/>
    <w:rsid w:val="00D064B2"/>
    <w:rsid w:val="00D07964"/>
    <w:rsid w:val="00D103AF"/>
    <w:rsid w:val="00D13F80"/>
    <w:rsid w:val="00D169AE"/>
    <w:rsid w:val="00D17580"/>
    <w:rsid w:val="00D2034D"/>
    <w:rsid w:val="00D212E8"/>
    <w:rsid w:val="00D225AC"/>
    <w:rsid w:val="00D32983"/>
    <w:rsid w:val="00D32D82"/>
    <w:rsid w:val="00D34388"/>
    <w:rsid w:val="00D344E2"/>
    <w:rsid w:val="00D348C1"/>
    <w:rsid w:val="00D34FFC"/>
    <w:rsid w:val="00D36CF9"/>
    <w:rsid w:val="00D37562"/>
    <w:rsid w:val="00D37CCE"/>
    <w:rsid w:val="00D405F9"/>
    <w:rsid w:val="00D40F16"/>
    <w:rsid w:val="00D41A49"/>
    <w:rsid w:val="00D41F25"/>
    <w:rsid w:val="00D42DC9"/>
    <w:rsid w:val="00D44D93"/>
    <w:rsid w:val="00D4540E"/>
    <w:rsid w:val="00D4729A"/>
    <w:rsid w:val="00D5023C"/>
    <w:rsid w:val="00D564DB"/>
    <w:rsid w:val="00D57E82"/>
    <w:rsid w:val="00D60B1A"/>
    <w:rsid w:val="00D618C0"/>
    <w:rsid w:val="00D62A81"/>
    <w:rsid w:val="00D639B3"/>
    <w:rsid w:val="00D67A52"/>
    <w:rsid w:val="00D67CB6"/>
    <w:rsid w:val="00D708AA"/>
    <w:rsid w:val="00D70BDC"/>
    <w:rsid w:val="00D74010"/>
    <w:rsid w:val="00D747E2"/>
    <w:rsid w:val="00D7489B"/>
    <w:rsid w:val="00D74B05"/>
    <w:rsid w:val="00D77A1B"/>
    <w:rsid w:val="00D83CD3"/>
    <w:rsid w:val="00D84BDA"/>
    <w:rsid w:val="00D85F17"/>
    <w:rsid w:val="00D862F9"/>
    <w:rsid w:val="00D875F6"/>
    <w:rsid w:val="00D87EAE"/>
    <w:rsid w:val="00D90EE0"/>
    <w:rsid w:val="00D921F1"/>
    <w:rsid w:val="00D92576"/>
    <w:rsid w:val="00D93C46"/>
    <w:rsid w:val="00D94A90"/>
    <w:rsid w:val="00D95CDF"/>
    <w:rsid w:val="00D95EF5"/>
    <w:rsid w:val="00D97DB5"/>
    <w:rsid w:val="00DA1B43"/>
    <w:rsid w:val="00DA3B20"/>
    <w:rsid w:val="00DA41F6"/>
    <w:rsid w:val="00DA626E"/>
    <w:rsid w:val="00DA6A06"/>
    <w:rsid w:val="00DA6C59"/>
    <w:rsid w:val="00DA7666"/>
    <w:rsid w:val="00DB0384"/>
    <w:rsid w:val="00DB546F"/>
    <w:rsid w:val="00DC3E3C"/>
    <w:rsid w:val="00DC40C4"/>
    <w:rsid w:val="00DC48E0"/>
    <w:rsid w:val="00DC55CD"/>
    <w:rsid w:val="00DD094E"/>
    <w:rsid w:val="00DD3A9A"/>
    <w:rsid w:val="00DD3BD4"/>
    <w:rsid w:val="00DD5AB8"/>
    <w:rsid w:val="00DD6306"/>
    <w:rsid w:val="00DD6B32"/>
    <w:rsid w:val="00DD7D49"/>
    <w:rsid w:val="00DE048A"/>
    <w:rsid w:val="00DE1932"/>
    <w:rsid w:val="00DE2168"/>
    <w:rsid w:val="00DE2DF5"/>
    <w:rsid w:val="00DE582E"/>
    <w:rsid w:val="00DE7D21"/>
    <w:rsid w:val="00DF468B"/>
    <w:rsid w:val="00DF61DD"/>
    <w:rsid w:val="00E00414"/>
    <w:rsid w:val="00E0054C"/>
    <w:rsid w:val="00E00BA3"/>
    <w:rsid w:val="00E04011"/>
    <w:rsid w:val="00E04C53"/>
    <w:rsid w:val="00E0511D"/>
    <w:rsid w:val="00E075D2"/>
    <w:rsid w:val="00E07BA1"/>
    <w:rsid w:val="00E10863"/>
    <w:rsid w:val="00E11745"/>
    <w:rsid w:val="00E1326E"/>
    <w:rsid w:val="00E205A5"/>
    <w:rsid w:val="00E21667"/>
    <w:rsid w:val="00E2373E"/>
    <w:rsid w:val="00E2395B"/>
    <w:rsid w:val="00E24FF2"/>
    <w:rsid w:val="00E2741A"/>
    <w:rsid w:val="00E30CD3"/>
    <w:rsid w:val="00E317F8"/>
    <w:rsid w:val="00E31AA8"/>
    <w:rsid w:val="00E31B51"/>
    <w:rsid w:val="00E33371"/>
    <w:rsid w:val="00E33C1E"/>
    <w:rsid w:val="00E33DC1"/>
    <w:rsid w:val="00E34753"/>
    <w:rsid w:val="00E35849"/>
    <w:rsid w:val="00E36C39"/>
    <w:rsid w:val="00E36FC4"/>
    <w:rsid w:val="00E3751B"/>
    <w:rsid w:val="00E40BEC"/>
    <w:rsid w:val="00E4215D"/>
    <w:rsid w:val="00E42E58"/>
    <w:rsid w:val="00E43483"/>
    <w:rsid w:val="00E437BE"/>
    <w:rsid w:val="00E44CB3"/>
    <w:rsid w:val="00E4505B"/>
    <w:rsid w:val="00E4686A"/>
    <w:rsid w:val="00E47196"/>
    <w:rsid w:val="00E500E9"/>
    <w:rsid w:val="00E50DE3"/>
    <w:rsid w:val="00E518D5"/>
    <w:rsid w:val="00E52761"/>
    <w:rsid w:val="00E52A8B"/>
    <w:rsid w:val="00E52F2C"/>
    <w:rsid w:val="00E53126"/>
    <w:rsid w:val="00E56394"/>
    <w:rsid w:val="00E56980"/>
    <w:rsid w:val="00E56F5B"/>
    <w:rsid w:val="00E63725"/>
    <w:rsid w:val="00E63D2A"/>
    <w:rsid w:val="00E645A4"/>
    <w:rsid w:val="00E669DE"/>
    <w:rsid w:val="00E675F6"/>
    <w:rsid w:val="00E71AAF"/>
    <w:rsid w:val="00E73024"/>
    <w:rsid w:val="00E749F9"/>
    <w:rsid w:val="00E758B7"/>
    <w:rsid w:val="00E758CA"/>
    <w:rsid w:val="00E77858"/>
    <w:rsid w:val="00E80FFE"/>
    <w:rsid w:val="00E823EB"/>
    <w:rsid w:val="00E9004E"/>
    <w:rsid w:val="00E9119D"/>
    <w:rsid w:val="00E93B2D"/>
    <w:rsid w:val="00E9605D"/>
    <w:rsid w:val="00EA044E"/>
    <w:rsid w:val="00EA23DC"/>
    <w:rsid w:val="00EA2ACE"/>
    <w:rsid w:val="00EA2D8F"/>
    <w:rsid w:val="00EA450E"/>
    <w:rsid w:val="00EA5E03"/>
    <w:rsid w:val="00EA792E"/>
    <w:rsid w:val="00EB2ABB"/>
    <w:rsid w:val="00EB517E"/>
    <w:rsid w:val="00EB5D2F"/>
    <w:rsid w:val="00EB646E"/>
    <w:rsid w:val="00EB759D"/>
    <w:rsid w:val="00EC491D"/>
    <w:rsid w:val="00EC4F15"/>
    <w:rsid w:val="00EC7B8A"/>
    <w:rsid w:val="00EC7D6E"/>
    <w:rsid w:val="00ED0AAD"/>
    <w:rsid w:val="00ED1235"/>
    <w:rsid w:val="00ED15B1"/>
    <w:rsid w:val="00ED2534"/>
    <w:rsid w:val="00ED384F"/>
    <w:rsid w:val="00ED38F2"/>
    <w:rsid w:val="00ED3E3D"/>
    <w:rsid w:val="00ED4E95"/>
    <w:rsid w:val="00ED4FE9"/>
    <w:rsid w:val="00ED52AA"/>
    <w:rsid w:val="00ED5E15"/>
    <w:rsid w:val="00ED6932"/>
    <w:rsid w:val="00ED70E3"/>
    <w:rsid w:val="00ED72D1"/>
    <w:rsid w:val="00EE13ED"/>
    <w:rsid w:val="00EE3915"/>
    <w:rsid w:val="00EE6E1C"/>
    <w:rsid w:val="00EE7035"/>
    <w:rsid w:val="00EF0AFB"/>
    <w:rsid w:val="00EF410C"/>
    <w:rsid w:val="00EF513A"/>
    <w:rsid w:val="00EF564A"/>
    <w:rsid w:val="00EF5A3D"/>
    <w:rsid w:val="00EF5BE5"/>
    <w:rsid w:val="00F0199B"/>
    <w:rsid w:val="00F03279"/>
    <w:rsid w:val="00F03473"/>
    <w:rsid w:val="00F0358A"/>
    <w:rsid w:val="00F10A08"/>
    <w:rsid w:val="00F11823"/>
    <w:rsid w:val="00F120B6"/>
    <w:rsid w:val="00F125E1"/>
    <w:rsid w:val="00F13987"/>
    <w:rsid w:val="00F142D8"/>
    <w:rsid w:val="00F1475F"/>
    <w:rsid w:val="00F1797A"/>
    <w:rsid w:val="00F245E5"/>
    <w:rsid w:val="00F25B87"/>
    <w:rsid w:val="00F26FC0"/>
    <w:rsid w:val="00F30E19"/>
    <w:rsid w:val="00F3389C"/>
    <w:rsid w:val="00F36A89"/>
    <w:rsid w:val="00F36CAD"/>
    <w:rsid w:val="00F3714B"/>
    <w:rsid w:val="00F4158F"/>
    <w:rsid w:val="00F43F5D"/>
    <w:rsid w:val="00F47584"/>
    <w:rsid w:val="00F50081"/>
    <w:rsid w:val="00F5036F"/>
    <w:rsid w:val="00F51341"/>
    <w:rsid w:val="00F53026"/>
    <w:rsid w:val="00F53BE7"/>
    <w:rsid w:val="00F53D1F"/>
    <w:rsid w:val="00F54175"/>
    <w:rsid w:val="00F54B4D"/>
    <w:rsid w:val="00F55ACF"/>
    <w:rsid w:val="00F614B3"/>
    <w:rsid w:val="00F62151"/>
    <w:rsid w:val="00F621A3"/>
    <w:rsid w:val="00F62703"/>
    <w:rsid w:val="00F64360"/>
    <w:rsid w:val="00F65941"/>
    <w:rsid w:val="00F65D77"/>
    <w:rsid w:val="00F65E15"/>
    <w:rsid w:val="00F66CD9"/>
    <w:rsid w:val="00F670B9"/>
    <w:rsid w:val="00F67361"/>
    <w:rsid w:val="00F674D0"/>
    <w:rsid w:val="00F717E2"/>
    <w:rsid w:val="00F72F2A"/>
    <w:rsid w:val="00F73AD6"/>
    <w:rsid w:val="00F74F8F"/>
    <w:rsid w:val="00F7638D"/>
    <w:rsid w:val="00F81C97"/>
    <w:rsid w:val="00F82260"/>
    <w:rsid w:val="00F8240F"/>
    <w:rsid w:val="00F83960"/>
    <w:rsid w:val="00F83D49"/>
    <w:rsid w:val="00F84AB6"/>
    <w:rsid w:val="00F852F2"/>
    <w:rsid w:val="00F862D0"/>
    <w:rsid w:val="00F90679"/>
    <w:rsid w:val="00F90EF1"/>
    <w:rsid w:val="00F93C6A"/>
    <w:rsid w:val="00F9402F"/>
    <w:rsid w:val="00F94A77"/>
    <w:rsid w:val="00F95B47"/>
    <w:rsid w:val="00FA00DA"/>
    <w:rsid w:val="00FA0275"/>
    <w:rsid w:val="00FA1288"/>
    <w:rsid w:val="00FA228F"/>
    <w:rsid w:val="00FA3E87"/>
    <w:rsid w:val="00FA4A57"/>
    <w:rsid w:val="00FA4DB9"/>
    <w:rsid w:val="00FA5413"/>
    <w:rsid w:val="00FA5FE3"/>
    <w:rsid w:val="00FA6AAE"/>
    <w:rsid w:val="00FA6E66"/>
    <w:rsid w:val="00FA7148"/>
    <w:rsid w:val="00FB19CF"/>
    <w:rsid w:val="00FB29F8"/>
    <w:rsid w:val="00FB2D32"/>
    <w:rsid w:val="00FB3305"/>
    <w:rsid w:val="00FB3D4B"/>
    <w:rsid w:val="00FB4FB2"/>
    <w:rsid w:val="00FB6238"/>
    <w:rsid w:val="00FB670F"/>
    <w:rsid w:val="00FB71BA"/>
    <w:rsid w:val="00FC4172"/>
    <w:rsid w:val="00FC4A49"/>
    <w:rsid w:val="00FC555A"/>
    <w:rsid w:val="00FC5EB3"/>
    <w:rsid w:val="00FD1D7F"/>
    <w:rsid w:val="00FD6915"/>
    <w:rsid w:val="00FD6CF8"/>
    <w:rsid w:val="00FD7D22"/>
    <w:rsid w:val="00FE0BC8"/>
    <w:rsid w:val="00FE2791"/>
    <w:rsid w:val="00FE2A71"/>
    <w:rsid w:val="00FE2B83"/>
    <w:rsid w:val="00FE2BB4"/>
    <w:rsid w:val="00FE31F9"/>
    <w:rsid w:val="00FE3D8B"/>
    <w:rsid w:val="00FE60CD"/>
    <w:rsid w:val="00FE622B"/>
    <w:rsid w:val="00FF18D2"/>
    <w:rsid w:val="00FF24B6"/>
    <w:rsid w:val="00FF281D"/>
    <w:rsid w:val="00FF29C6"/>
    <w:rsid w:val="00FF583B"/>
    <w:rsid w:val="00FF5DF3"/>
    <w:rsid w:val="00FF6C3A"/>
    <w:rsid w:val="00FF790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dark1"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D7F67"/>
  <w15:docId w15:val="{AE627A7B-435B-47FF-A2DD-55771C092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color w:val="000000"/>
        <w:sz w:val="19"/>
        <w:szCs w:val="19"/>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1AF7"/>
    <w:rPr>
      <w:color w:val="auto"/>
      <w:sz w:val="24"/>
      <w:szCs w:val="24"/>
    </w:rPr>
  </w:style>
  <w:style w:type="paragraph" w:styleId="Ttulo1">
    <w:name w:val="heading 1"/>
    <w:basedOn w:val="Normal"/>
    <w:next w:val="Normal"/>
    <w:pPr>
      <w:outlineLvl w:val="0"/>
    </w:pPr>
    <w:rPr>
      <w:rFonts w:ascii="Arial" w:hAnsi="Arial" w:cs="Arial"/>
      <w:b/>
      <w:color w:val="000000"/>
    </w:rPr>
  </w:style>
  <w:style w:type="paragraph" w:styleId="Ttulo4">
    <w:name w:val="heading 4"/>
    <w:basedOn w:val="Normal"/>
    <w:next w:val="Normal"/>
    <w:link w:val="Ttulo4Car"/>
    <w:uiPriority w:val="9"/>
    <w:unhideWhenUsed/>
    <w:qFormat/>
    <w:rsid w:val="0007653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59"/>
    <w:tblPr>
      <w:tblCellMar>
        <w:top w:w="0" w:type="dxa"/>
        <w:left w:w="75" w:type="dxa"/>
        <w:bottom w:w="0" w:type="dxa"/>
        <w:right w:w="75" w:type="dxa"/>
      </w:tblCellMar>
    </w:tblPr>
  </w:style>
  <w:style w:type="character" w:customStyle="1" w:styleId="Fuentedeprrafopredeter0">
    <w:name w:val="Fuente de párrafo predeter"/>
  </w:style>
  <w:style w:type="character" w:customStyle="1" w:styleId="Fuentedeprrafopredeter1">
    <w:name w:val="Fuente de párrafo predeter"/>
  </w:style>
  <w:style w:type="character" w:customStyle="1" w:styleId="Fuentedeprrafopredeter2">
    <w:name w:val="Fuente de párrafo predeter"/>
  </w:style>
  <w:style w:type="character" w:customStyle="1" w:styleId="Fuentedeprrafopredeter3">
    <w:name w:val="Fuente de párrafo predeter"/>
  </w:style>
  <w:style w:type="character" w:customStyle="1" w:styleId="Fuentedeprrafopredeter4">
    <w:name w:val="Fuente de párrafo predeter"/>
  </w:style>
  <w:style w:type="character" w:customStyle="1" w:styleId="Fuentedeprrafopredeter5">
    <w:name w:val="Fuente de párrafo predeter"/>
  </w:style>
  <w:style w:type="character" w:customStyle="1" w:styleId="Fuentedeprrafopredeter6">
    <w:name w:val="Fuente de párrafo predeter"/>
  </w:style>
  <w:style w:type="character" w:customStyle="1" w:styleId="Fuentedeprrafopredeter7">
    <w:name w:val="Fuente de párrafo predeter"/>
  </w:style>
  <w:style w:type="character" w:customStyle="1" w:styleId="Fuentedeprrafopredeter8">
    <w:name w:val="Fuente de párrafo predeter"/>
  </w:style>
  <w:style w:type="character" w:customStyle="1" w:styleId="Fuentedeprrafopredeter9">
    <w:name w:val="Fuente de párrafo predeter"/>
  </w:style>
  <w:style w:type="character" w:customStyle="1" w:styleId="Fuentedeprrafopredetera">
    <w:name w:val="Fuente de párrafo predeter"/>
  </w:style>
  <w:style w:type="character" w:customStyle="1" w:styleId="Fuentedeprrafopredeterb">
    <w:name w:val="Fuente de párrafo predeter"/>
  </w:style>
  <w:style w:type="character" w:customStyle="1" w:styleId="Fuentedeprrafopredeterc">
    <w:name w:val="Fuente de párrafo predeter"/>
  </w:style>
  <w:style w:type="character" w:customStyle="1" w:styleId="Fuentedeprrafopredeterd">
    <w:name w:val="Fuente de párrafo predeter"/>
  </w:style>
  <w:style w:type="paragraph" w:customStyle="1" w:styleId="Standard">
    <w:name w:val="Standard"/>
  </w:style>
  <w:style w:type="paragraph" w:customStyle="1" w:styleId="Heading">
    <w:name w:val="Heading"/>
    <w:basedOn w:val="Normal"/>
    <w:pPr>
      <w:tabs>
        <w:tab w:val="center" w:pos="4252"/>
        <w:tab w:val="right" w:pos="8504"/>
      </w:tabs>
    </w:pPr>
    <w:rPr>
      <w:color w:val="000000"/>
    </w:rPr>
  </w:style>
  <w:style w:type="paragraph" w:customStyle="1" w:styleId="Textbody">
    <w:name w:val="Text body"/>
    <w:basedOn w:val="Standard"/>
    <w:pPr>
      <w:spacing w:after="120"/>
    </w:pPr>
  </w:style>
  <w:style w:type="paragraph" w:styleId="Piedepgina">
    <w:name w:val="footer"/>
    <w:basedOn w:val="Normal"/>
    <w:uiPriority w:val="99"/>
    <w:pPr>
      <w:tabs>
        <w:tab w:val="center" w:pos="4419"/>
        <w:tab w:val="right" w:pos="8838"/>
      </w:tabs>
    </w:pPr>
    <w:rPr>
      <w:color w:val="000000"/>
    </w:rPr>
  </w:style>
  <w:style w:type="paragraph" w:customStyle="1" w:styleId="CarCarCarCarCarCarCarCarCarCarCarCarCarCarCarCarCarCarCarCarCarCarCar">
    <w:name w:val="Car Car Car Car Car Car Car Car Car Car Car Car Car Car Car Car Car Car Car Car Car Car Car"/>
    <w:basedOn w:val="Normal"/>
    <w:pPr>
      <w:spacing w:after="160" w:line="240" w:lineRule="exact"/>
    </w:pPr>
    <w:rPr>
      <w:rFonts w:ascii="Verdana" w:hAnsi="Verdana" w:cs="Verdana"/>
      <w:color w:val="000000"/>
      <w:sz w:val="20"/>
      <w:szCs w:val="20"/>
    </w:rPr>
  </w:style>
  <w:style w:type="paragraph" w:customStyle="1" w:styleId="CharChar1">
    <w:name w:val="Char Char1"/>
    <w:basedOn w:val="Normal"/>
    <w:pPr>
      <w:spacing w:after="160" w:line="240" w:lineRule="exact"/>
    </w:pPr>
    <w:rPr>
      <w:rFonts w:ascii="Verdana" w:hAnsi="Verdana" w:cs="Verdana"/>
      <w:color w:val="000000"/>
      <w:sz w:val="20"/>
      <w:szCs w:val="20"/>
    </w:rPr>
  </w:style>
  <w:style w:type="paragraph" w:styleId="Textoindependiente">
    <w:name w:val="Body Text"/>
    <w:basedOn w:val="Normal"/>
    <w:link w:val="TextoindependienteCar1"/>
    <w:pPr>
      <w:jc w:val="both"/>
    </w:pPr>
    <w:rPr>
      <w:rFonts w:ascii="Arial" w:hAnsi="Arial" w:cs="Arial"/>
      <w:color w:val="000000"/>
    </w:rPr>
  </w:style>
  <w:style w:type="paragraph" w:styleId="Textodeglobo">
    <w:name w:val="Balloon Text"/>
    <w:basedOn w:val="Normal"/>
    <w:rPr>
      <w:rFonts w:ascii="Tahoma" w:hAnsi="Tahoma" w:cs="Tahoma"/>
      <w:color w:val="000000"/>
      <w:sz w:val="16"/>
      <w:szCs w:val="16"/>
    </w:rPr>
  </w:style>
  <w:style w:type="paragraph" w:customStyle="1" w:styleId="Default">
    <w:name w:val="Default"/>
    <w:rPr>
      <w:rFonts w:ascii="CenturyGothic-Bold" w:hAnsi="CenturyGothic-Bold" w:cs="CenturyGothic-Bold"/>
    </w:rPr>
  </w:style>
  <w:style w:type="paragraph" w:styleId="Textosinformato">
    <w:name w:val="Plain Text"/>
    <w:basedOn w:val="Normal"/>
    <w:rPr>
      <w:rFonts w:ascii="Courier New" w:hAnsi="Courier New" w:cs="Courier New"/>
      <w:color w:val="000000"/>
      <w:sz w:val="20"/>
      <w:szCs w:val="20"/>
    </w:rPr>
  </w:style>
  <w:style w:type="paragraph" w:customStyle="1" w:styleId="Ttulo10">
    <w:name w:val="Título1"/>
    <w:basedOn w:val="Normal"/>
    <w:pPr>
      <w:jc w:val="center"/>
    </w:pPr>
    <w:rPr>
      <w:rFonts w:ascii="Arial" w:hAnsi="Arial" w:cs="Arial"/>
      <w:b/>
      <w:color w:val="000000"/>
      <w:sz w:val="22"/>
      <w:szCs w:val="22"/>
      <w:u w:val="single"/>
    </w:rPr>
  </w:style>
  <w:style w:type="paragraph" w:styleId="Subttulo">
    <w:name w:val="Subtitle"/>
    <w:basedOn w:val="Heading"/>
    <w:next w:val="Textbody"/>
    <w:pPr>
      <w:jc w:val="center"/>
    </w:pPr>
    <w:rPr>
      <w:i/>
      <w:sz w:val="28"/>
      <w:szCs w:val="28"/>
    </w:rPr>
  </w:style>
  <w:style w:type="paragraph" w:styleId="Textonotapie">
    <w:name w:val="footnote text"/>
    <w:basedOn w:val="Normal"/>
    <w:rPr>
      <w:rFonts w:ascii="Courier New" w:hAnsi="Courier New" w:cs="Courier New"/>
      <w:b/>
      <w:color w:val="000000"/>
      <w:sz w:val="22"/>
      <w:szCs w:val="22"/>
    </w:rPr>
  </w:style>
  <w:style w:type="paragraph" w:styleId="Continuarlista4">
    <w:name w:val="List Continue 4"/>
    <w:basedOn w:val="Normal"/>
    <w:pPr>
      <w:spacing w:after="120"/>
      <w:ind w:left="1132"/>
    </w:pPr>
    <w:rPr>
      <w:rFonts w:ascii="Tahoma" w:hAnsi="Tahoma" w:cs="Tahoma"/>
      <w:color w:val="000000"/>
    </w:rPr>
  </w:style>
  <w:style w:type="paragraph" w:styleId="Prrafodelista">
    <w:name w:val="List Paragraph"/>
    <w:basedOn w:val="Normal"/>
    <w:link w:val="PrrafodelistaCar"/>
    <w:uiPriority w:val="1"/>
    <w:qFormat/>
    <w:pPr>
      <w:ind w:left="720"/>
    </w:pPr>
    <w:rPr>
      <w:rFonts w:ascii="Tahoma" w:hAnsi="Tahoma" w:cs="Tahoma"/>
      <w:color w:val="000000"/>
    </w:rPr>
  </w:style>
  <w:style w:type="paragraph" w:styleId="Textocomentario">
    <w:name w:val="annotation text"/>
    <w:basedOn w:val="Normal"/>
    <w:rPr>
      <w:color w:val="000000"/>
      <w:sz w:val="20"/>
      <w:szCs w:val="20"/>
    </w:rPr>
  </w:style>
  <w:style w:type="paragraph" w:styleId="Asuntodelcomentario">
    <w:name w:val="annotation subject"/>
    <w:basedOn w:val="Textocomentario"/>
    <w:next w:val="Textocomentario"/>
    <w:rPr>
      <w:b/>
    </w:rPr>
  </w:style>
  <w:style w:type="paragraph" w:customStyle="1" w:styleId="ecmsonormal">
    <w:name w:val="ec_msonormal"/>
    <w:basedOn w:val="Normal"/>
    <w:pPr>
      <w:spacing w:after="324"/>
    </w:pPr>
    <w:rPr>
      <w:color w:val="000000"/>
    </w:rPr>
  </w:style>
  <w:style w:type="paragraph" w:customStyle="1" w:styleId="Titulo1">
    <w:name w:val="Titulo 1"/>
    <w:basedOn w:val="Normal"/>
    <w:pPr>
      <w:numPr>
        <w:numId w:val="1"/>
      </w:numPr>
      <w:spacing w:after="200" w:line="276" w:lineRule="auto"/>
      <w:jc w:val="both"/>
    </w:pPr>
    <w:rPr>
      <w:rFonts w:ascii="Calibri" w:hAnsi="Calibri" w:cs="Calibri"/>
      <w:b/>
      <w:color w:val="000000"/>
      <w:sz w:val="22"/>
      <w:szCs w:val="22"/>
    </w:rPr>
  </w:style>
  <w:style w:type="paragraph" w:styleId="Encabezado">
    <w:name w:val="header"/>
    <w:basedOn w:val="Normal"/>
    <w:pPr>
      <w:tabs>
        <w:tab w:val="center" w:pos="4419"/>
        <w:tab w:val="right" w:pos="8838"/>
      </w:tabs>
    </w:pPr>
    <w:rPr>
      <w:color w:val="000000"/>
    </w:rPr>
  </w:style>
  <w:style w:type="character" w:styleId="Nmerodepgina">
    <w:name w:val="page number"/>
    <w:basedOn w:val="Fuentedeprrafopredeterd"/>
  </w:style>
  <w:style w:type="character" w:customStyle="1" w:styleId="Refdenotaalpie">
    <w:name w:val="Ref.de nota al pie"/>
    <w:basedOn w:val="Fuentedeprrafopredeterd"/>
    <w:rPr>
      <w:vertAlign w:val="superscript"/>
    </w:rPr>
  </w:style>
  <w:style w:type="character" w:styleId="nfasis">
    <w:name w:val="Emphasis"/>
    <w:basedOn w:val="Fuentedeprrafopredeterd"/>
    <w:rPr>
      <w:i/>
    </w:rPr>
  </w:style>
  <w:style w:type="character" w:customStyle="1" w:styleId="Ttulo1Car">
    <w:name w:val="Título 1 Car"/>
    <w:basedOn w:val="Fuentedeprrafopredeterd"/>
    <w:rPr>
      <w:rFonts w:ascii="Arial" w:hAnsi="Arial" w:cs="Arial"/>
      <w:b/>
      <w:sz w:val="24"/>
      <w:szCs w:val="24"/>
    </w:rPr>
  </w:style>
  <w:style w:type="character" w:customStyle="1" w:styleId="Refdecomentario">
    <w:name w:val="Ref.de comentario"/>
    <w:basedOn w:val="Fuentedeprrafopredeterd"/>
    <w:rPr>
      <w:sz w:val="16"/>
      <w:szCs w:val="16"/>
    </w:rPr>
  </w:style>
  <w:style w:type="character" w:customStyle="1" w:styleId="TextocomentarioCar">
    <w:name w:val="Texto comentario Car"/>
    <w:basedOn w:val="Fuentedeprrafopredeterd"/>
  </w:style>
  <w:style w:type="character" w:customStyle="1" w:styleId="AsuntodelcomentarioCar">
    <w:name w:val="Asunto del comentario Car"/>
    <w:basedOn w:val="TextocomentarioCar"/>
    <w:rPr>
      <w:b/>
    </w:rPr>
  </w:style>
  <w:style w:type="character" w:customStyle="1" w:styleId="TextoindependienteCar">
    <w:name w:val="Texto independiente Car"/>
    <w:basedOn w:val="Fuentedeprrafopredeterd"/>
    <w:rPr>
      <w:rFonts w:ascii="Arial" w:hAnsi="Arial" w:cs="Arial"/>
      <w:sz w:val="24"/>
      <w:szCs w:val="24"/>
    </w:rPr>
  </w:style>
  <w:style w:type="character" w:customStyle="1" w:styleId="Titulo1Car">
    <w:name w:val="Titulo 1 Car"/>
    <w:basedOn w:val="Fuentedeprrafopredeterd"/>
    <w:rPr>
      <w:rFonts w:ascii="Calibri" w:hAnsi="Calibri" w:cs="Calibri"/>
      <w:b/>
      <w:sz w:val="22"/>
      <w:szCs w:val="22"/>
    </w:rPr>
  </w:style>
  <w:style w:type="character" w:customStyle="1" w:styleId="TextosinformatoCar">
    <w:name w:val="Texto sin formato Car"/>
    <w:basedOn w:val="Fuentedeprrafopredeterd"/>
    <w:rPr>
      <w:rFonts w:ascii="Courier New" w:hAnsi="Courier New" w:cs="Courier New"/>
    </w:rPr>
  </w:style>
  <w:style w:type="character" w:styleId="Hipervnculo">
    <w:name w:val="Hyperlink"/>
    <w:basedOn w:val="Fuentedeprrafopredeterd"/>
    <w:rPr>
      <w:color w:val="0000FF"/>
      <w:u w:val="single"/>
    </w:rPr>
  </w:style>
  <w:style w:type="character" w:customStyle="1" w:styleId="PiedepginaCar">
    <w:name w:val="Pie de página Car"/>
    <w:basedOn w:val="Fuentedeprrafopredeterd"/>
    <w:uiPriority w:val="99"/>
    <w:rPr>
      <w:sz w:val="24"/>
      <w:szCs w:val="24"/>
    </w:rPr>
  </w:style>
  <w:style w:type="character" w:customStyle="1" w:styleId="Internetlink">
    <w:name w:val="Internet link"/>
    <w:rPr>
      <w:color w:val="000080"/>
      <w:u w:val="single"/>
    </w:rPr>
  </w:style>
  <w:style w:type="character" w:customStyle="1" w:styleId="FootnoteSymbol">
    <w:name w:val="Footnote Symbol"/>
  </w:style>
  <w:style w:type="character" w:customStyle="1" w:styleId="EncabezadoCar">
    <w:name w:val="Encabezado Car"/>
    <w:basedOn w:val="Fuentedeprrafopredeterd"/>
    <w:rPr>
      <w:sz w:val="24"/>
      <w:szCs w:val="24"/>
    </w:rPr>
  </w:style>
  <w:style w:type="character" w:customStyle="1" w:styleId="PiedepginaCar1">
    <w:name w:val="Pie de página Car1"/>
    <w:basedOn w:val="Fuentedeprrafopredeterd"/>
    <w:rPr>
      <w:sz w:val="24"/>
      <w:szCs w:val="24"/>
    </w:rPr>
  </w:style>
  <w:style w:type="numbering" w:customStyle="1" w:styleId="LFO45">
    <w:name w:val="LFO45"/>
    <w:basedOn w:val="Sinlista"/>
    <w:pPr>
      <w:numPr>
        <w:numId w:val="1"/>
      </w:numPr>
    </w:pPr>
  </w:style>
  <w:style w:type="paragraph" w:styleId="Sinespaciado">
    <w:name w:val="No Spacing"/>
    <w:link w:val="SinespaciadoCar"/>
    <w:uiPriority w:val="1"/>
    <w:qFormat/>
    <w:rPr>
      <w:sz w:val="24"/>
      <w:szCs w:val="24"/>
    </w:rPr>
  </w:style>
  <w:style w:type="table" w:styleId="Tablaconcuadrcula">
    <w:name w:val="Table Grid"/>
    <w:basedOn w:val="Tablanormal"/>
    <w:uiPriority w:val="59"/>
    <w:rPr>
      <w:rFonts w:asciiTheme="minorHAnsi" w:hAnsiTheme="minorHAnsi" w:cs="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5" w:type="dxa"/>
        <w:right w:w="105" w:type="dxa"/>
      </w:tblCellMar>
    </w:tblPr>
  </w:style>
  <w:style w:type="character" w:customStyle="1" w:styleId="SinespaciadoCar">
    <w:name w:val="Sin espaciado Car"/>
    <w:link w:val="Sinespaciado"/>
    <w:uiPriority w:val="1"/>
    <w:rPr>
      <w:sz w:val="24"/>
      <w:szCs w:val="24"/>
    </w:rPr>
  </w:style>
  <w:style w:type="paragraph" w:customStyle="1" w:styleId="Ttulodeldocumento">
    <w:name w:val="Título del documento"/>
    <w:basedOn w:val="Normal"/>
    <w:uiPriority w:val="99"/>
    <w:rsid w:val="006C5AFE"/>
    <w:pPr>
      <w:spacing w:after="200" w:line="276" w:lineRule="auto"/>
    </w:pPr>
    <w:rPr>
      <w:rFonts w:ascii="Calibri" w:eastAsia="Calibri" w:hAnsi="Calibri"/>
      <w:sz w:val="22"/>
      <w:szCs w:val="22"/>
      <w:lang w:eastAsia="en-US"/>
    </w:rPr>
  </w:style>
  <w:style w:type="character" w:customStyle="1" w:styleId="PrrafodelistaCar">
    <w:name w:val="Párrafo de lista Car"/>
    <w:link w:val="Prrafodelista"/>
    <w:uiPriority w:val="34"/>
    <w:locked/>
    <w:rsid w:val="000D2362"/>
    <w:rPr>
      <w:rFonts w:ascii="Tahoma" w:hAnsi="Tahoma" w:cs="Tahoma"/>
      <w:sz w:val="24"/>
      <w:szCs w:val="24"/>
    </w:rPr>
  </w:style>
  <w:style w:type="character" w:styleId="Refdecomentario0">
    <w:name w:val="annotation reference"/>
    <w:basedOn w:val="Fuentedeprrafopredeter"/>
    <w:uiPriority w:val="99"/>
    <w:semiHidden/>
    <w:unhideWhenUsed/>
    <w:rsid w:val="003250E8"/>
    <w:rPr>
      <w:sz w:val="16"/>
      <w:szCs w:val="16"/>
    </w:rPr>
  </w:style>
  <w:style w:type="character" w:styleId="Hipervnculovisitado">
    <w:name w:val="FollowedHyperlink"/>
    <w:basedOn w:val="Fuentedeprrafopredeter"/>
    <w:uiPriority w:val="99"/>
    <w:semiHidden/>
    <w:unhideWhenUsed/>
    <w:rsid w:val="0095277A"/>
    <w:rPr>
      <w:color w:val="800080" w:themeColor="followedHyperlink"/>
      <w:u w:val="single"/>
    </w:rPr>
  </w:style>
  <w:style w:type="paragraph" w:styleId="NormalWeb">
    <w:name w:val="Normal (Web)"/>
    <w:basedOn w:val="Normal"/>
    <w:uiPriority w:val="99"/>
    <w:unhideWhenUsed/>
    <w:rsid w:val="00532626"/>
    <w:pPr>
      <w:spacing w:before="100" w:beforeAutospacing="1" w:after="100" w:afterAutospacing="1"/>
    </w:pPr>
  </w:style>
  <w:style w:type="character" w:customStyle="1" w:styleId="Mencinsinresolver1">
    <w:name w:val="Mención sin resolver1"/>
    <w:basedOn w:val="Fuentedeprrafopredeter"/>
    <w:uiPriority w:val="99"/>
    <w:semiHidden/>
    <w:unhideWhenUsed/>
    <w:rsid w:val="00FD6915"/>
    <w:rPr>
      <w:color w:val="605E5C"/>
      <w:shd w:val="clear" w:color="auto" w:fill="E1DFDD"/>
    </w:rPr>
  </w:style>
  <w:style w:type="character" w:styleId="Mencinsinresolver">
    <w:name w:val="Unresolved Mention"/>
    <w:basedOn w:val="Fuentedeprrafopredeter"/>
    <w:uiPriority w:val="99"/>
    <w:semiHidden/>
    <w:unhideWhenUsed/>
    <w:rsid w:val="00514B7E"/>
    <w:rPr>
      <w:color w:val="605E5C"/>
      <w:shd w:val="clear" w:color="auto" w:fill="E1DFDD"/>
    </w:rPr>
  </w:style>
  <w:style w:type="paragraph" w:styleId="Textoindependienteprimerasangra">
    <w:name w:val="Body Text First Indent"/>
    <w:basedOn w:val="Textoindependiente"/>
    <w:link w:val="TextoindependienteprimerasangraCar"/>
    <w:uiPriority w:val="99"/>
    <w:unhideWhenUsed/>
    <w:rsid w:val="00AA54E4"/>
    <w:pPr>
      <w:ind w:firstLine="360"/>
      <w:jc w:val="left"/>
    </w:pPr>
    <w:rPr>
      <w:rFonts w:ascii="Times New Roman" w:hAnsi="Times New Roman" w:cs="Times New Roman"/>
      <w:color w:val="auto"/>
    </w:rPr>
  </w:style>
  <w:style w:type="character" w:customStyle="1" w:styleId="TextoindependienteCar1">
    <w:name w:val="Texto independiente Car1"/>
    <w:basedOn w:val="Fuentedeprrafopredeter"/>
    <w:link w:val="Textoindependiente"/>
    <w:rsid w:val="00AA54E4"/>
    <w:rPr>
      <w:rFonts w:ascii="Arial" w:hAnsi="Arial" w:cs="Arial"/>
      <w:sz w:val="24"/>
      <w:szCs w:val="24"/>
    </w:rPr>
  </w:style>
  <w:style w:type="character" w:customStyle="1" w:styleId="TextoindependienteprimerasangraCar">
    <w:name w:val="Texto independiente primera sangría Car"/>
    <w:basedOn w:val="TextoindependienteCar1"/>
    <w:link w:val="Textoindependienteprimerasangra"/>
    <w:uiPriority w:val="99"/>
    <w:rsid w:val="00AA54E4"/>
    <w:rPr>
      <w:rFonts w:ascii="Arial" w:hAnsi="Arial" w:cs="Arial"/>
      <w:color w:val="auto"/>
      <w:sz w:val="24"/>
      <w:szCs w:val="24"/>
    </w:rPr>
  </w:style>
  <w:style w:type="paragraph" w:styleId="Sangradetextonormal">
    <w:name w:val="Body Text Indent"/>
    <w:basedOn w:val="Normal"/>
    <w:link w:val="SangradetextonormalCar"/>
    <w:uiPriority w:val="99"/>
    <w:semiHidden/>
    <w:unhideWhenUsed/>
    <w:rsid w:val="00AA54E4"/>
    <w:pPr>
      <w:spacing w:after="120"/>
      <w:ind w:left="283"/>
    </w:pPr>
    <w:rPr>
      <w:lang w:eastAsia="es-ES_tradnl"/>
    </w:rPr>
  </w:style>
  <w:style w:type="character" w:customStyle="1" w:styleId="SangradetextonormalCar">
    <w:name w:val="Sangría de texto normal Car"/>
    <w:basedOn w:val="Fuentedeprrafopredeter"/>
    <w:link w:val="Sangradetextonormal"/>
    <w:uiPriority w:val="99"/>
    <w:semiHidden/>
    <w:rsid w:val="00AA54E4"/>
    <w:rPr>
      <w:color w:val="auto"/>
      <w:sz w:val="24"/>
      <w:szCs w:val="24"/>
      <w:lang w:eastAsia="es-ES_tradnl"/>
    </w:rPr>
  </w:style>
  <w:style w:type="paragraph" w:styleId="Textoindependienteprimerasangra2">
    <w:name w:val="Body Text First Indent 2"/>
    <w:basedOn w:val="Sangradetextonormal"/>
    <w:link w:val="Textoindependienteprimerasangra2Car"/>
    <w:uiPriority w:val="99"/>
    <w:unhideWhenUsed/>
    <w:rsid w:val="00AA54E4"/>
    <w:pPr>
      <w:spacing w:after="0"/>
      <w:ind w:left="360" w:firstLine="360"/>
    </w:pPr>
    <w:rPr>
      <w:lang w:eastAsia="es-CO"/>
    </w:rPr>
  </w:style>
  <w:style w:type="character" w:customStyle="1" w:styleId="Textoindependienteprimerasangra2Car">
    <w:name w:val="Texto independiente primera sangría 2 Car"/>
    <w:basedOn w:val="SangradetextonormalCar"/>
    <w:link w:val="Textoindependienteprimerasangra2"/>
    <w:uiPriority w:val="99"/>
    <w:rsid w:val="00AA54E4"/>
    <w:rPr>
      <w:color w:val="auto"/>
      <w:sz w:val="24"/>
      <w:szCs w:val="24"/>
      <w:lang w:eastAsia="es-ES_tradnl"/>
    </w:rPr>
  </w:style>
  <w:style w:type="character" w:customStyle="1" w:styleId="Ttulo4Car">
    <w:name w:val="Título 4 Car"/>
    <w:basedOn w:val="Fuentedeprrafopredeter"/>
    <w:link w:val="Ttulo4"/>
    <w:uiPriority w:val="9"/>
    <w:rsid w:val="0007653E"/>
    <w:rPr>
      <w:rFonts w:asciiTheme="majorHAnsi" w:eastAsiaTheme="majorEastAsia" w:hAnsiTheme="majorHAnsi" w:cstheme="majorBidi"/>
      <w:i/>
      <w:iCs/>
      <w:color w:val="365F91" w:themeColor="accent1" w:themeShade="BF"/>
      <w:sz w:val="24"/>
      <w:szCs w:val="24"/>
    </w:rPr>
  </w:style>
  <w:style w:type="character" w:styleId="Refdenotaalpie0">
    <w:name w:val="footnote reference"/>
    <w:basedOn w:val="Fuentedeprrafopredeter"/>
    <w:uiPriority w:val="99"/>
    <w:semiHidden/>
    <w:unhideWhenUsed/>
    <w:rsid w:val="00510C92"/>
    <w:rPr>
      <w:vertAlign w:val="superscript"/>
    </w:rPr>
  </w:style>
  <w:style w:type="paragraph" w:styleId="Revisin">
    <w:name w:val="Revision"/>
    <w:hidden/>
    <w:uiPriority w:val="99"/>
    <w:semiHidden/>
    <w:rsid w:val="00ED70E3"/>
    <w:rPr>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569244">
      <w:bodyDiv w:val="1"/>
      <w:marLeft w:val="0"/>
      <w:marRight w:val="0"/>
      <w:marTop w:val="0"/>
      <w:marBottom w:val="0"/>
      <w:divBdr>
        <w:top w:val="none" w:sz="0" w:space="0" w:color="auto"/>
        <w:left w:val="none" w:sz="0" w:space="0" w:color="auto"/>
        <w:bottom w:val="none" w:sz="0" w:space="0" w:color="auto"/>
        <w:right w:val="none" w:sz="0" w:space="0" w:color="auto"/>
      </w:divBdr>
    </w:div>
    <w:div w:id="164168847">
      <w:bodyDiv w:val="1"/>
      <w:marLeft w:val="0"/>
      <w:marRight w:val="0"/>
      <w:marTop w:val="0"/>
      <w:marBottom w:val="0"/>
      <w:divBdr>
        <w:top w:val="none" w:sz="0" w:space="0" w:color="auto"/>
        <w:left w:val="none" w:sz="0" w:space="0" w:color="auto"/>
        <w:bottom w:val="none" w:sz="0" w:space="0" w:color="auto"/>
        <w:right w:val="none" w:sz="0" w:space="0" w:color="auto"/>
      </w:divBdr>
    </w:div>
    <w:div w:id="226843912">
      <w:bodyDiv w:val="1"/>
      <w:marLeft w:val="0"/>
      <w:marRight w:val="0"/>
      <w:marTop w:val="0"/>
      <w:marBottom w:val="0"/>
      <w:divBdr>
        <w:top w:val="none" w:sz="0" w:space="0" w:color="auto"/>
        <w:left w:val="none" w:sz="0" w:space="0" w:color="auto"/>
        <w:bottom w:val="none" w:sz="0" w:space="0" w:color="auto"/>
        <w:right w:val="none" w:sz="0" w:space="0" w:color="auto"/>
      </w:divBdr>
    </w:div>
    <w:div w:id="248347020">
      <w:bodyDiv w:val="1"/>
      <w:marLeft w:val="0"/>
      <w:marRight w:val="0"/>
      <w:marTop w:val="0"/>
      <w:marBottom w:val="0"/>
      <w:divBdr>
        <w:top w:val="none" w:sz="0" w:space="0" w:color="auto"/>
        <w:left w:val="none" w:sz="0" w:space="0" w:color="auto"/>
        <w:bottom w:val="none" w:sz="0" w:space="0" w:color="auto"/>
        <w:right w:val="none" w:sz="0" w:space="0" w:color="auto"/>
      </w:divBdr>
    </w:div>
    <w:div w:id="348028498">
      <w:bodyDiv w:val="1"/>
      <w:marLeft w:val="0"/>
      <w:marRight w:val="0"/>
      <w:marTop w:val="0"/>
      <w:marBottom w:val="0"/>
      <w:divBdr>
        <w:top w:val="none" w:sz="0" w:space="0" w:color="auto"/>
        <w:left w:val="none" w:sz="0" w:space="0" w:color="auto"/>
        <w:bottom w:val="none" w:sz="0" w:space="0" w:color="auto"/>
        <w:right w:val="none" w:sz="0" w:space="0" w:color="auto"/>
      </w:divBdr>
    </w:div>
    <w:div w:id="359935235">
      <w:bodyDiv w:val="1"/>
      <w:marLeft w:val="0"/>
      <w:marRight w:val="0"/>
      <w:marTop w:val="0"/>
      <w:marBottom w:val="0"/>
      <w:divBdr>
        <w:top w:val="none" w:sz="0" w:space="0" w:color="auto"/>
        <w:left w:val="none" w:sz="0" w:space="0" w:color="auto"/>
        <w:bottom w:val="none" w:sz="0" w:space="0" w:color="auto"/>
        <w:right w:val="none" w:sz="0" w:space="0" w:color="auto"/>
      </w:divBdr>
    </w:div>
    <w:div w:id="475034264">
      <w:bodyDiv w:val="1"/>
      <w:marLeft w:val="0"/>
      <w:marRight w:val="0"/>
      <w:marTop w:val="0"/>
      <w:marBottom w:val="0"/>
      <w:divBdr>
        <w:top w:val="none" w:sz="0" w:space="0" w:color="auto"/>
        <w:left w:val="none" w:sz="0" w:space="0" w:color="auto"/>
        <w:bottom w:val="none" w:sz="0" w:space="0" w:color="auto"/>
        <w:right w:val="none" w:sz="0" w:space="0" w:color="auto"/>
      </w:divBdr>
    </w:div>
    <w:div w:id="544021132">
      <w:bodyDiv w:val="1"/>
      <w:marLeft w:val="0"/>
      <w:marRight w:val="0"/>
      <w:marTop w:val="0"/>
      <w:marBottom w:val="0"/>
      <w:divBdr>
        <w:top w:val="none" w:sz="0" w:space="0" w:color="auto"/>
        <w:left w:val="none" w:sz="0" w:space="0" w:color="auto"/>
        <w:bottom w:val="none" w:sz="0" w:space="0" w:color="auto"/>
        <w:right w:val="none" w:sz="0" w:space="0" w:color="auto"/>
      </w:divBdr>
    </w:div>
    <w:div w:id="566377663">
      <w:bodyDiv w:val="1"/>
      <w:marLeft w:val="0"/>
      <w:marRight w:val="0"/>
      <w:marTop w:val="0"/>
      <w:marBottom w:val="0"/>
      <w:divBdr>
        <w:top w:val="none" w:sz="0" w:space="0" w:color="auto"/>
        <w:left w:val="none" w:sz="0" w:space="0" w:color="auto"/>
        <w:bottom w:val="none" w:sz="0" w:space="0" w:color="auto"/>
        <w:right w:val="none" w:sz="0" w:space="0" w:color="auto"/>
      </w:divBdr>
      <w:divsChild>
        <w:div w:id="1853640894">
          <w:marLeft w:val="708"/>
          <w:marRight w:val="0"/>
          <w:marTop w:val="0"/>
          <w:marBottom w:val="0"/>
          <w:divBdr>
            <w:top w:val="none" w:sz="0" w:space="0" w:color="auto"/>
            <w:left w:val="none" w:sz="0" w:space="0" w:color="auto"/>
            <w:bottom w:val="none" w:sz="0" w:space="0" w:color="auto"/>
            <w:right w:val="none" w:sz="0" w:space="0" w:color="auto"/>
          </w:divBdr>
        </w:div>
        <w:div w:id="991837721">
          <w:marLeft w:val="708"/>
          <w:marRight w:val="0"/>
          <w:marTop w:val="0"/>
          <w:marBottom w:val="0"/>
          <w:divBdr>
            <w:top w:val="none" w:sz="0" w:space="0" w:color="auto"/>
            <w:left w:val="none" w:sz="0" w:space="0" w:color="auto"/>
            <w:bottom w:val="none" w:sz="0" w:space="0" w:color="auto"/>
            <w:right w:val="none" w:sz="0" w:space="0" w:color="auto"/>
          </w:divBdr>
        </w:div>
        <w:div w:id="1339502472">
          <w:marLeft w:val="708"/>
          <w:marRight w:val="0"/>
          <w:marTop w:val="0"/>
          <w:marBottom w:val="0"/>
          <w:divBdr>
            <w:top w:val="none" w:sz="0" w:space="0" w:color="auto"/>
            <w:left w:val="none" w:sz="0" w:space="0" w:color="auto"/>
            <w:bottom w:val="none" w:sz="0" w:space="0" w:color="auto"/>
            <w:right w:val="none" w:sz="0" w:space="0" w:color="auto"/>
          </w:divBdr>
        </w:div>
        <w:div w:id="19824337">
          <w:marLeft w:val="708"/>
          <w:marRight w:val="0"/>
          <w:marTop w:val="0"/>
          <w:marBottom w:val="0"/>
          <w:divBdr>
            <w:top w:val="none" w:sz="0" w:space="0" w:color="auto"/>
            <w:left w:val="none" w:sz="0" w:space="0" w:color="auto"/>
            <w:bottom w:val="none" w:sz="0" w:space="0" w:color="auto"/>
            <w:right w:val="none" w:sz="0" w:space="0" w:color="auto"/>
          </w:divBdr>
        </w:div>
        <w:div w:id="915407136">
          <w:marLeft w:val="708"/>
          <w:marRight w:val="0"/>
          <w:marTop w:val="0"/>
          <w:marBottom w:val="0"/>
          <w:divBdr>
            <w:top w:val="none" w:sz="0" w:space="0" w:color="auto"/>
            <w:left w:val="none" w:sz="0" w:space="0" w:color="auto"/>
            <w:bottom w:val="none" w:sz="0" w:space="0" w:color="auto"/>
            <w:right w:val="none" w:sz="0" w:space="0" w:color="auto"/>
          </w:divBdr>
        </w:div>
      </w:divsChild>
    </w:div>
    <w:div w:id="624046831">
      <w:bodyDiv w:val="1"/>
      <w:marLeft w:val="0"/>
      <w:marRight w:val="0"/>
      <w:marTop w:val="0"/>
      <w:marBottom w:val="0"/>
      <w:divBdr>
        <w:top w:val="none" w:sz="0" w:space="0" w:color="auto"/>
        <w:left w:val="none" w:sz="0" w:space="0" w:color="auto"/>
        <w:bottom w:val="none" w:sz="0" w:space="0" w:color="auto"/>
        <w:right w:val="none" w:sz="0" w:space="0" w:color="auto"/>
      </w:divBdr>
    </w:div>
    <w:div w:id="627049768">
      <w:bodyDiv w:val="1"/>
      <w:marLeft w:val="0"/>
      <w:marRight w:val="0"/>
      <w:marTop w:val="0"/>
      <w:marBottom w:val="0"/>
      <w:divBdr>
        <w:top w:val="none" w:sz="0" w:space="0" w:color="auto"/>
        <w:left w:val="none" w:sz="0" w:space="0" w:color="auto"/>
        <w:bottom w:val="none" w:sz="0" w:space="0" w:color="auto"/>
        <w:right w:val="none" w:sz="0" w:space="0" w:color="auto"/>
      </w:divBdr>
    </w:div>
    <w:div w:id="793137186">
      <w:bodyDiv w:val="1"/>
      <w:marLeft w:val="0"/>
      <w:marRight w:val="0"/>
      <w:marTop w:val="0"/>
      <w:marBottom w:val="0"/>
      <w:divBdr>
        <w:top w:val="none" w:sz="0" w:space="0" w:color="auto"/>
        <w:left w:val="none" w:sz="0" w:space="0" w:color="auto"/>
        <w:bottom w:val="none" w:sz="0" w:space="0" w:color="auto"/>
        <w:right w:val="none" w:sz="0" w:space="0" w:color="auto"/>
      </w:divBdr>
    </w:div>
    <w:div w:id="819031222">
      <w:bodyDiv w:val="1"/>
      <w:marLeft w:val="0"/>
      <w:marRight w:val="0"/>
      <w:marTop w:val="0"/>
      <w:marBottom w:val="0"/>
      <w:divBdr>
        <w:top w:val="none" w:sz="0" w:space="0" w:color="auto"/>
        <w:left w:val="none" w:sz="0" w:space="0" w:color="auto"/>
        <w:bottom w:val="none" w:sz="0" w:space="0" w:color="auto"/>
        <w:right w:val="none" w:sz="0" w:space="0" w:color="auto"/>
      </w:divBdr>
      <w:divsChild>
        <w:div w:id="1145780032">
          <w:marLeft w:val="0"/>
          <w:marRight w:val="0"/>
          <w:marTop w:val="0"/>
          <w:marBottom w:val="0"/>
          <w:divBdr>
            <w:top w:val="none" w:sz="0" w:space="0" w:color="auto"/>
            <w:left w:val="none" w:sz="0" w:space="0" w:color="auto"/>
            <w:bottom w:val="none" w:sz="0" w:space="0" w:color="auto"/>
            <w:right w:val="none" w:sz="0" w:space="0" w:color="auto"/>
          </w:divBdr>
        </w:div>
      </w:divsChild>
    </w:div>
    <w:div w:id="835463001">
      <w:bodyDiv w:val="1"/>
      <w:marLeft w:val="0"/>
      <w:marRight w:val="0"/>
      <w:marTop w:val="0"/>
      <w:marBottom w:val="0"/>
      <w:divBdr>
        <w:top w:val="none" w:sz="0" w:space="0" w:color="auto"/>
        <w:left w:val="none" w:sz="0" w:space="0" w:color="auto"/>
        <w:bottom w:val="none" w:sz="0" w:space="0" w:color="auto"/>
        <w:right w:val="none" w:sz="0" w:space="0" w:color="auto"/>
      </w:divBdr>
    </w:div>
    <w:div w:id="839275252">
      <w:bodyDiv w:val="1"/>
      <w:marLeft w:val="0"/>
      <w:marRight w:val="0"/>
      <w:marTop w:val="0"/>
      <w:marBottom w:val="0"/>
      <w:divBdr>
        <w:top w:val="none" w:sz="0" w:space="0" w:color="auto"/>
        <w:left w:val="none" w:sz="0" w:space="0" w:color="auto"/>
        <w:bottom w:val="none" w:sz="0" w:space="0" w:color="auto"/>
        <w:right w:val="none" w:sz="0" w:space="0" w:color="auto"/>
      </w:divBdr>
    </w:div>
    <w:div w:id="872495512">
      <w:bodyDiv w:val="1"/>
      <w:marLeft w:val="0"/>
      <w:marRight w:val="0"/>
      <w:marTop w:val="0"/>
      <w:marBottom w:val="0"/>
      <w:divBdr>
        <w:top w:val="none" w:sz="0" w:space="0" w:color="auto"/>
        <w:left w:val="none" w:sz="0" w:space="0" w:color="auto"/>
        <w:bottom w:val="none" w:sz="0" w:space="0" w:color="auto"/>
        <w:right w:val="none" w:sz="0" w:space="0" w:color="auto"/>
      </w:divBdr>
    </w:div>
    <w:div w:id="878469995">
      <w:bodyDiv w:val="1"/>
      <w:marLeft w:val="0"/>
      <w:marRight w:val="0"/>
      <w:marTop w:val="0"/>
      <w:marBottom w:val="0"/>
      <w:divBdr>
        <w:top w:val="none" w:sz="0" w:space="0" w:color="auto"/>
        <w:left w:val="none" w:sz="0" w:space="0" w:color="auto"/>
        <w:bottom w:val="none" w:sz="0" w:space="0" w:color="auto"/>
        <w:right w:val="none" w:sz="0" w:space="0" w:color="auto"/>
      </w:divBdr>
    </w:div>
    <w:div w:id="888613719">
      <w:bodyDiv w:val="1"/>
      <w:marLeft w:val="0"/>
      <w:marRight w:val="0"/>
      <w:marTop w:val="0"/>
      <w:marBottom w:val="0"/>
      <w:divBdr>
        <w:top w:val="none" w:sz="0" w:space="0" w:color="auto"/>
        <w:left w:val="none" w:sz="0" w:space="0" w:color="auto"/>
        <w:bottom w:val="none" w:sz="0" w:space="0" w:color="auto"/>
        <w:right w:val="none" w:sz="0" w:space="0" w:color="auto"/>
      </w:divBdr>
    </w:div>
    <w:div w:id="941306712">
      <w:bodyDiv w:val="1"/>
      <w:marLeft w:val="0"/>
      <w:marRight w:val="0"/>
      <w:marTop w:val="0"/>
      <w:marBottom w:val="0"/>
      <w:divBdr>
        <w:top w:val="none" w:sz="0" w:space="0" w:color="auto"/>
        <w:left w:val="none" w:sz="0" w:space="0" w:color="auto"/>
        <w:bottom w:val="none" w:sz="0" w:space="0" w:color="auto"/>
        <w:right w:val="none" w:sz="0" w:space="0" w:color="auto"/>
      </w:divBdr>
    </w:div>
    <w:div w:id="944384922">
      <w:bodyDiv w:val="1"/>
      <w:marLeft w:val="0"/>
      <w:marRight w:val="0"/>
      <w:marTop w:val="0"/>
      <w:marBottom w:val="0"/>
      <w:divBdr>
        <w:top w:val="none" w:sz="0" w:space="0" w:color="auto"/>
        <w:left w:val="none" w:sz="0" w:space="0" w:color="auto"/>
        <w:bottom w:val="none" w:sz="0" w:space="0" w:color="auto"/>
        <w:right w:val="none" w:sz="0" w:space="0" w:color="auto"/>
      </w:divBdr>
    </w:div>
    <w:div w:id="968896981">
      <w:bodyDiv w:val="1"/>
      <w:marLeft w:val="0"/>
      <w:marRight w:val="0"/>
      <w:marTop w:val="0"/>
      <w:marBottom w:val="0"/>
      <w:divBdr>
        <w:top w:val="none" w:sz="0" w:space="0" w:color="auto"/>
        <w:left w:val="none" w:sz="0" w:space="0" w:color="auto"/>
        <w:bottom w:val="none" w:sz="0" w:space="0" w:color="auto"/>
        <w:right w:val="none" w:sz="0" w:space="0" w:color="auto"/>
      </w:divBdr>
    </w:div>
    <w:div w:id="989673380">
      <w:bodyDiv w:val="1"/>
      <w:marLeft w:val="0"/>
      <w:marRight w:val="0"/>
      <w:marTop w:val="0"/>
      <w:marBottom w:val="0"/>
      <w:divBdr>
        <w:top w:val="none" w:sz="0" w:space="0" w:color="auto"/>
        <w:left w:val="none" w:sz="0" w:space="0" w:color="auto"/>
        <w:bottom w:val="none" w:sz="0" w:space="0" w:color="auto"/>
        <w:right w:val="none" w:sz="0" w:space="0" w:color="auto"/>
      </w:divBdr>
    </w:div>
    <w:div w:id="1051420342">
      <w:bodyDiv w:val="1"/>
      <w:marLeft w:val="0"/>
      <w:marRight w:val="0"/>
      <w:marTop w:val="0"/>
      <w:marBottom w:val="0"/>
      <w:divBdr>
        <w:top w:val="none" w:sz="0" w:space="0" w:color="auto"/>
        <w:left w:val="none" w:sz="0" w:space="0" w:color="auto"/>
        <w:bottom w:val="none" w:sz="0" w:space="0" w:color="auto"/>
        <w:right w:val="none" w:sz="0" w:space="0" w:color="auto"/>
      </w:divBdr>
    </w:div>
    <w:div w:id="1107390062">
      <w:bodyDiv w:val="1"/>
      <w:marLeft w:val="0"/>
      <w:marRight w:val="0"/>
      <w:marTop w:val="0"/>
      <w:marBottom w:val="0"/>
      <w:divBdr>
        <w:top w:val="none" w:sz="0" w:space="0" w:color="auto"/>
        <w:left w:val="none" w:sz="0" w:space="0" w:color="auto"/>
        <w:bottom w:val="none" w:sz="0" w:space="0" w:color="auto"/>
        <w:right w:val="none" w:sz="0" w:space="0" w:color="auto"/>
      </w:divBdr>
      <w:divsChild>
        <w:div w:id="225410525">
          <w:marLeft w:val="0"/>
          <w:marRight w:val="0"/>
          <w:marTop w:val="0"/>
          <w:marBottom w:val="0"/>
          <w:divBdr>
            <w:top w:val="none" w:sz="0" w:space="0" w:color="auto"/>
            <w:left w:val="none" w:sz="0" w:space="0" w:color="auto"/>
            <w:bottom w:val="none" w:sz="0" w:space="0" w:color="auto"/>
            <w:right w:val="none" w:sz="0" w:space="0" w:color="auto"/>
          </w:divBdr>
        </w:div>
      </w:divsChild>
    </w:div>
    <w:div w:id="1121848400">
      <w:bodyDiv w:val="1"/>
      <w:marLeft w:val="0"/>
      <w:marRight w:val="0"/>
      <w:marTop w:val="0"/>
      <w:marBottom w:val="0"/>
      <w:divBdr>
        <w:top w:val="none" w:sz="0" w:space="0" w:color="auto"/>
        <w:left w:val="none" w:sz="0" w:space="0" w:color="auto"/>
        <w:bottom w:val="none" w:sz="0" w:space="0" w:color="auto"/>
        <w:right w:val="none" w:sz="0" w:space="0" w:color="auto"/>
      </w:divBdr>
    </w:div>
    <w:div w:id="1135952492">
      <w:bodyDiv w:val="1"/>
      <w:marLeft w:val="0"/>
      <w:marRight w:val="0"/>
      <w:marTop w:val="0"/>
      <w:marBottom w:val="0"/>
      <w:divBdr>
        <w:top w:val="none" w:sz="0" w:space="0" w:color="auto"/>
        <w:left w:val="none" w:sz="0" w:space="0" w:color="auto"/>
        <w:bottom w:val="none" w:sz="0" w:space="0" w:color="auto"/>
        <w:right w:val="none" w:sz="0" w:space="0" w:color="auto"/>
      </w:divBdr>
    </w:div>
    <w:div w:id="1231497245">
      <w:bodyDiv w:val="1"/>
      <w:marLeft w:val="0"/>
      <w:marRight w:val="0"/>
      <w:marTop w:val="0"/>
      <w:marBottom w:val="0"/>
      <w:divBdr>
        <w:top w:val="none" w:sz="0" w:space="0" w:color="auto"/>
        <w:left w:val="none" w:sz="0" w:space="0" w:color="auto"/>
        <w:bottom w:val="none" w:sz="0" w:space="0" w:color="auto"/>
        <w:right w:val="none" w:sz="0" w:space="0" w:color="auto"/>
      </w:divBdr>
    </w:div>
    <w:div w:id="1233545470">
      <w:bodyDiv w:val="1"/>
      <w:marLeft w:val="0"/>
      <w:marRight w:val="0"/>
      <w:marTop w:val="0"/>
      <w:marBottom w:val="0"/>
      <w:divBdr>
        <w:top w:val="none" w:sz="0" w:space="0" w:color="auto"/>
        <w:left w:val="none" w:sz="0" w:space="0" w:color="auto"/>
        <w:bottom w:val="none" w:sz="0" w:space="0" w:color="auto"/>
        <w:right w:val="none" w:sz="0" w:space="0" w:color="auto"/>
      </w:divBdr>
    </w:div>
    <w:div w:id="1283222703">
      <w:bodyDiv w:val="1"/>
      <w:marLeft w:val="0"/>
      <w:marRight w:val="0"/>
      <w:marTop w:val="0"/>
      <w:marBottom w:val="0"/>
      <w:divBdr>
        <w:top w:val="none" w:sz="0" w:space="0" w:color="auto"/>
        <w:left w:val="none" w:sz="0" w:space="0" w:color="auto"/>
        <w:bottom w:val="none" w:sz="0" w:space="0" w:color="auto"/>
        <w:right w:val="none" w:sz="0" w:space="0" w:color="auto"/>
      </w:divBdr>
    </w:div>
    <w:div w:id="1329216125">
      <w:bodyDiv w:val="1"/>
      <w:marLeft w:val="0"/>
      <w:marRight w:val="0"/>
      <w:marTop w:val="0"/>
      <w:marBottom w:val="0"/>
      <w:divBdr>
        <w:top w:val="none" w:sz="0" w:space="0" w:color="auto"/>
        <w:left w:val="none" w:sz="0" w:space="0" w:color="auto"/>
        <w:bottom w:val="none" w:sz="0" w:space="0" w:color="auto"/>
        <w:right w:val="none" w:sz="0" w:space="0" w:color="auto"/>
      </w:divBdr>
    </w:div>
    <w:div w:id="1380284316">
      <w:bodyDiv w:val="1"/>
      <w:marLeft w:val="0"/>
      <w:marRight w:val="0"/>
      <w:marTop w:val="0"/>
      <w:marBottom w:val="0"/>
      <w:divBdr>
        <w:top w:val="none" w:sz="0" w:space="0" w:color="auto"/>
        <w:left w:val="none" w:sz="0" w:space="0" w:color="auto"/>
        <w:bottom w:val="none" w:sz="0" w:space="0" w:color="auto"/>
        <w:right w:val="none" w:sz="0" w:space="0" w:color="auto"/>
      </w:divBdr>
    </w:div>
    <w:div w:id="1411653600">
      <w:bodyDiv w:val="1"/>
      <w:marLeft w:val="0"/>
      <w:marRight w:val="0"/>
      <w:marTop w:val="0"/>
      <w:marBottom w:val="0"/>
      <w:divBdr>
        <w:top w:val="none" w:sz="0" w:space="0" w:color="auto"/>
        <w:left w:val="none" w:sz="0" w:space="0" w:color="auto"/>
        <w:bottom w:val="none" w:sz="0" w:space="0" w:color="auto"/>
        <w:right w:val="none" w:sz="0" w:space="0" w:color="auto"/>
      </w:divBdr>
    </w:div>
    <w:div w:id="1488396134">
      <w:bodyDiv w:val="1"/>
      <w:marLeft w:val="0"/>
      <w:marRight w:val="0"/>
      <w:marTop w:val="0"/>
      <w:marBottom w:val="0"/>
      <w:divBdr>
        <w:top w:val="none" w:sz="0" w:space="0" w:color="auto"/>
        <w:left w:val="none" w:sz="0" w:space="0" w:color="auto"/>
        <w:bottom w:val="none" w:sz="0" w:space="0" w:color="auto"/>
        <w:right w:val="none" w:sz="0" w:space="0" w:color="auto"/>
      </w:divBdr>
    </w:div>
    <w:div w:id="1536189879">
      <w:bodyDiv w:val="1"/>
      <w:marLeft w:val="0"/>
      <w:marRight w:val="0"/>
      <w:marTop w:val="0"/>
      <w:marBottom w:val="0"/>
      <w:divBdr>
        <w:top w:val="none" w:sz="0" w:space="0" w:color="auto"/>
        <w:left w:val="none" w:sz="0" w:space="0" w:color="auto"/>
        <w:bottom w:val="none" w:sz="0" w:space="0" w:color="auto"/>
        <w:right w:val="none" w:sz="0" w:space="0" w:color="auto"/>
      </w:divBdr>
    </w:div>
    <w:div w:id="1653370199">
      <w:bodyDiv w:val="1"/>
      <w:marLeft w:val="0"/>
      <w:marRight w:val="0"/>
      <w:marTop w:val="0"/>
      <w:marBottom w:val="0"/>
      <w:divBdr>
        <w:top w:val="none" w:sz="0" w:space="0" w:color="auto"/>
        <w:left w:val="none" w:sz="0" w:space="0" w:color="auto"/>
        <w:bottom w:val="none" w:sz="0" w:space="0" w:color="auto"/>
        <w:right w:val="none" w:sz="0" w:space="0" w:color="auto"/>
      </w:divBdr>
      <w:divsChild>
        <w:div w:id="1338657903">
          <w:marLeft w:val="0"/>
          <w:marRight w:val="0"/>
          <w:marTop w:val="0"/>
          <w:marBottom w:val="0"/>
          <w:divBdr>
            <w:top w:val="none" w:sz="0" w:space="0" w:color="auto"/>
            <w:left w:val="none" w:sz="0" w:space="0" w:color="auto"/>
            <w:bottom w:val="none" w:sz="0" w:space="0" w:color="auto"/>
            <w:right w:val="none" w:sz="0" w:space="0" w:color="auto"/>
          </w:divBdr>
        </w:div>
      </w:divsChild>
    </w:div>
    <w:div w:id="1668090329">
      <w:bodyDiv w:val="1"/>
      <w:marLeft w:val="0"/>
      <w:marRight w:val="0"/>
      <w:marTop w:val="0"/>
      <w:marBottom w:val="0"/>
      <w:divBdr>
        <w:top w:val="none" w:sz="0" w:space="0" w:color="auto"/>
        <w:left w:val="none" w:sz="0" w:space="0" w:color="auto"/>
        <w:bottom w:val="none" w:sz="0" w:space="0" w:color="auto"/>
        <w:right w:val="none" w:sz="0" w:space="0" w:color="auto"/>
      </w:divBdr>
      <w:divsChild>
        <w:div w:id="843859772">
          <w:marLeft w:val="0"/>
          <w:marRight w:val="0"/>
          <w:marTop w:val="0"/>
          <w:marBottom w:val="0"/>
          <w:divBdr>
            <w:top w:val="none" w:sz="0" w:space="0" w:color="auto"/>
            <w:left w:val="none" w:sz="0" w:space="0" w:color="auto"/>
            <w:bottom w:val="none" w:sz="0" w:space="0" w:color="auto"/>
            <w:right w:val="none" w:sz="0" w:space="0" w:color="auto"/>
          </w:divBdr>
        </w:div>
      </w:divsChild>
    </w:div>
    <w:div w:id="1695810824">
      <w:bodyDiv w:val="1"/>
      <w:marLeft w:val="0"/>
      <w:marRight w:val="0"/>
      <w:marTop w:val="0"/>
      <w:marBottom w:val="0"/>
      <w:divBdr>
        <w:top w:val="none" w:sz="0" w:space="0" w:color="auto"/>
        <w:left w:val="none" w:sz="0" w:space="0" w:color="auto"/>
        <w:bottom w:val="none" w:sz="0" w:space="0" w:color="auto"/>
        <w:right w:val="none" w:sz="0" w:space="0" w:color="auto"/>
      </w:divBdr>
    </w:div>
    <w:div w:id="1701589789">
      <w:bodyDiv w:val="1"/>
      <w:marLeft w:val="0"/>
      <w:marRight w:val="0"/>
      <w:marTop w:val="0"/>
      <w:marBottom w:val="0"/>
      <w:divBdr>
        <w:top w:val="none" w:sz="0" w:space="0" w:color="auto"/>
        <w:left w:val="none" w:sz="0" w:space="0" w:color="auto"/>
        <w:bottom w:val="none" w:sz="0" w:space="0" w:color="auto"/>
        <w:right w:val="none" w:sz="0" w:space="0" w:color="auto"/>
      </w:divBdr>
      <w:divsChild>
        <w:div w:id="1840919958">
          <w:marLeft w:val="708"/>
          <w:marRight w:val="0"/>
          <w:marTop w:val="0"/>
          <w:marBottom w:val="0"/>
          <w:divBdr>
            <w:top w:val="none" w:sz="0" w:space="0" w:color="auto"/>
            <w:left w:val="none" w:sz="0" w:space="0" w:color="auto"/>
            <w:bottom w:val="none" w:sz="0" w:space="0" w:color="auto"/>
            <w:right w:val="none" w:sz="0" w:space="0" w:color="auto"/>
          </w:divBdr>
        </w:div>
        <w:div w:id="1479497740">
          <w:marLeft w:val="708"/>
          <w:marRight w:val="0"/>
          <w:marTop w:val="0"/>
          <w:marBottom w:val="0"/>
          <w:divBdr>
            <w:top w:val="none" w:sz="0" w:space="0" w:color="auto"/>
            <w:left w:val="none" w:sz="0" w:space="0" w:color="auto"/>
            <w:bottom w:val="none" w:sz="0" w:space="0" w:color="auto"/>
            <w:right w:val="none" w:sz="0" w:space="0" w:color="auto"/>
          </w:divBdr>
        </w:div>
        <w:div w:id="1657876054">
          <w:marLeft w:val="708"/>
          <w:marRight w:val="0"/>
          <w:marTop w:val="0"/>
          <w:marBottom w:val="0"/>
          <w:divBdr>
            <w:top w:val="none" w:sz="0" w:space="0" w:color="auto"/>
            <w:left w:val="none" w:sz="0" w:space="0" w:color="auto"/>
            <w:bottom w:val="none" w:sz="0" w:space="0" w:color="auto"/>
            <w:right w:val="none" w:sz="0" w:space="0" w:color="auto"/>
          </w:divBdr>
        </w:div>
        <w:div w:id="571084488">
          <w:marLeft w:val="708"/>
          <w:marRight w:val="0"/>
          <w:marTop w:val="0"/>
          <w:marBottom w:val="0"/>
          <w:divBdr>
            <w:top w:val="none" w:sz="0" w:space="0" w:color="auto"/>
            <w:left w:val="none" w:sz="0" w:space="0" w:color="auto"/>
            <w:bottom w:val="none" w:sz="0" w:space="0" w:color="auto"/>
            <w:right w:val="none" w:sz="0" w:space="0" w:color="auto"/>
          </w:divBdr>
        </w:div>
        <w:div w:id="387529938">
          <w:marLeft w:val="708"/>
          <w:marRight w:val="0"/>
          <w:marTop w:val="0"/>
          <w:marBottom w:val="0"/>
          <w:divBdr>
            <w:top w:val="none" w:sz="0" w:space="0" w:color="auto"/>
            <w:left w:val="none" w:sz="0" w:space="0" w:color="auto"/>
            <w:bottom w:val="none" w:sz="0" w:space="0" w:color="auto"/>
            <w:right w:val="none" w:sz="0" w:space="0" w:color="auto"/>
          </w:divBdr>
        </w:div>
      </w:divsChild>
    </w:div>
    <w:div w:id="1716737811">
      <w:bodyDiv w:val="1"/>
      <w:marLeft w:val="0"/>
      <w:marRight w:val="0"/>
      <w:marTop w:val="0"/>
      <w:marBottom w:val="0"/>
      <w:divBdr>
        <w:top w:val="none" w:sz="0" w:space="0" w:color="auto"/>
        <w:left w:val="none" w:sz="0" w:space="0" w:color="auto"/>
        <w:bottom w:val="none" w:sz="0" w:space="0" w:color="auto"/>
        <w:right w:val="none" w:sz="0" w:space="0" w:color="auto"/>
      </w:divBdr>
      <w:divsChild>
        <w:div w:id="1919896460">
          <w:marLeft w:val="0"/>
          <w:marRight w:val="0"/>
          <w:marTop w:val="0"/>
          <w:marBottom w:val="0"/>
          <w:divBdr>
            <w:top w:val="none" w:sz="0" w:space="0" w:color="auto"/>
            <w:left w:val="none" w:sz="0" w:space="0" w:color="auto"/>
            <w:bottom w:val="none" w:sz="0" w:space="0" w:color="auto"/>
            <w:right w:val="none" w:sz="0" w:space="0" w:color="auto"/>
          </w:divBdr>
        </w:div>
      </w:divsChild>
    </w:div>
    <w:div w:id="1717705659">
      <w:bodyDiv w:val="1"/>
      <w:marLeft w:val="0"/>
      <w:marRight w:val="0"/>
      <w:marTop w:val="0"/>
      <w:marBottom w:val="0"/>
      <w:divBdr>
        <w:top w:val="none" w:sz="0" w:space="0" w:color="auto"/>
        <w:left w:val="none" w:sz="0" w:space="0" w:color="auto"/>
        <w:bottom w:val="none" w:sz="0" w:space="0" w:color="auto"/>
        <w:right w:val="none" w:sz="0" w:space="0" w:color="auto"/>
      </w:divBdr>
    </w:div>
    <w:div w:id="1723482587">
      <w:bodyDiv w:val="1"/>
      <w:marLeft w:val="0"/>
      <w:marRight w:val="0"/>
      <w:marTop w:val="0"/>
      <w:marBottom w:val="0"/>
      <w:divBdr>
        <w:top w:val="none" w:sz="0" w:space="0" w:color="auto"/>
        <w:left w:val="none" w:sz="0" w:space="0" w:color="auto"/>
        <w:bottom w:val="none" w:sz="0" w:space="0" w:color="auto"/>
        <w:right w:val="none" w:sz="0" w:space="0" w:color="auto"/>
      </w:divBdr>
    </w:div>
    <w:div w:id="1778133343">
      <w:bodyDiv w:val="1"/>
      <w:marLeft w:val="0"/>
      <w:marRight w:val="0"/>
      <w:marTop w:val="0"/>
      <w:marBottom w:val="0"/>
      <w:divBdr>
        <w:top w:val="none" w:sz="0" w:space="0" w:color="auto"/>
        <w:left w:val="none" w:sz="0" w:space="0" w:color="auto"/>
        <w:bottom w:val="none" w:sz="0" w:space="0" w:color="auto"/>
        <w:right w:val="none" w:sz="0" w:space="0" w:color="auto"/>
      </w:divBdr>
    </w:div>
    <w:div w:id="1817915516">
      <w:bodyDiv w:val="1"/>
      <w:marLeft w:val="0"/>
      <w:marRight w:val="0"/>
      <w:marTop w:val="0"/>
      <w:marBottom w:val="0"/>
      <w:divBdr>
        <w:top w:val="none" w:sz="0" w:space="0" w:color="auto"/>
        <w:left w:val="none" w:sz="0" w:space="0" w:color="auto"/>
        <w:bottom w:val="none" w:sz="0" w:space="0" w:color="auto"/>
        <w:right w:val="none" w:sz="0" w:space="0" w:color="auto"/>
      </w:divBdr>
    </w:div>
    <w:div w:id="1874150742">
      <w:bodyDiv w:val="1"/>
      <w:marLeft w:val="0"/>
      <w:marRight w:val="0"/>
      <w:marTop w:val="0"/>
      <w:marBottom w:val="0"/>
      <w:divBdr>
        <w:top w:val="none" w:sz="0" w:space="0" w:color="auto"/>
        <w:left w:val="none" w:sz="0" w:space="0" w:color="auto"/>
        <w:bottom w:val="none" w:sz="0" w:space="0" w:color="auto"/>
        <w:right w:val="none" w:sz="0" w:space="0" w:color="auto"/>
      </w:divBdr>
    </w:div>
    <w:div w:id="1880509126">
      <w:bodyDiv w:val="1"/>
      <w:marLeft w:val="0"/>
      <w:marRight w:val="0"/>
      <w:marTop w:val="0"/>
      <w:marBottom w:val="0"/>
      <w:divBdr>
        <w:top w:val="none" w:sz="0" w:space="0" w:color="auto"/>
        <w:left w:val="none" w:sz="0" w:space="0" w:color="auto"/>
        <w:bottom w:val="none" w:sz="0" w:space="0" w:color="auto"/>
        <w:right w:val="none" w:sz="0" w:space="0" w:color="auto"/>
      </w:divBdr>
    </w:div>
    <w:div w:id="1880776826">
      <w:bodyDiv w:val="1"/>
      <w:marLeft w:val="0"/>
      <w:marRight w:val="0"/>
      <w:marTop w:val="0"/>
      <w:marBottom w:val="0"/>
      <w:divBdr>
        <w:top w:val="none" w:sz="0" w:space="0" w:color="auto"/>
        <w:left w:val="none" w:sz="0" w:space="0" w:color="auto"/>
        <w:bottom w:val="none" w:sz="0" w:space="0" w:color="auto"/>
        <w:right w:val="none" w:sz="0" w:space="0" w:color="auto"/>
      </w:divBdr>
    </w:div>
    <w:div w:id="1888493525">
      <w:bodyDiv w:val="1"/>
      <w:marLeft w:val="0"/>
      <w:marRight w:val="0"/>
      <w:marTop w:val="0"/>
      <w:marBottom w:val="0"/>
      <w:divBdr>
        <w:top w:val="none" w:sz="0" w:space="0" w:color="auto"/>
        <w:left w:val="none" w:sz="0" w:space="0" w:color="auto"/>
        <w:bottom w:val="none" w:sz="0" w:space="0" w:color="auto"/>
        <w:right w:val="none" w:sz="0" w:space="0" w:color="auto"/>
      </w:divBdr>
    </w:div>
    <w:div w:id="1901135615">
      <w:bodyDiv w:val="1"/>
      <w:marLeft w:val="0"/>
      <w:marRight w:val="0"/>
      <w:marTop w:val="0"/>
      <w:marBottom w:val="0"/>
      <w:divBdr>
        <w:top w:val="none" w:sz="0" w:space="0" w:color="auto"/>
        <w:left w:val="none" w:sz="0" w:space="0" w:color="auto"/>
        <w:bottom w:val="none" w:sz="0" w:space="0" w:color="auto"/>
        <w:right w:val="none" w:sz="0" w:space="0" w:color="auto"/>
      </w:divBdr>
    </w:div>
    <w:div w:id="1909882202">
      <w:bodyDiv w:val="1"/>
      <w:marLeft w:val="0"/>
      <w:marRight w:val="0"/>
      <w:marTop w:val="0"/>
      <w:marBottom w:val="0"/>
      <w:divBdr>
        <w:top w:val="none" w:sz="0" w:space="0" w:color="auto"/>
        <w:left w:val="none" w:sz="0" w:space="0" w:color="auto"/>
        <w:bottom w:val="none" w:sz="0" w:space="0" w:color="auto"/>
        <w:right w:val="none" w:sz="0" w:space="0" w:color="auto"/>
      </w:divBdr>
    </w:div>
    <w:div w:id="1943027353">
      <w:bodyDiv w:val="1"/>
      <w:marLeft w:val="0"/>
      <w:marRight w:val="0"/>
      <w:marTop w:val="0"/>
      <w:marBottom w:val="0"/>
      <w:divBdr>
        <w:top w:val="none" w:sz="0" w:space="0" w:color="auto"/>
        <w:left w:val="none" w:sz="0" w:space="0" w:color="auto"/>
        <w:bottom w:val="none" w:sz="0" w:space="0" w:color="auto"/>
        <w:right w:val="none" w:sz="0" w:space="0" w:color="auto"/>
      </w:divBdr>
      <w:divsChild>
        <w:div w:id="1943881269">
          <w:marLeft w:val="0"/>
          <w:marRight w:val="0"/>
          <w:marTop w:val="0"/>
          <w:marBottom w:val="0"/>
          <w:divBdr>
            <w:top w:val="none" w:sz="0" w:space="0" w:color="auto"/>
            <w:left w:val="none" w:sz="0" w:space="0" w:color="auto"/>
            <w:bottom w:val="none" w:sz="0" w:space="0" w:color="auto"/>
            <w:right w:val="none" w:sz="0" w:space="0" w:color="auto"/>
          </w:divBdr>
        </w:div>
      </w:divsChild>
    </w:div>
    <w:div w:id="1991715605">
      <w:bodyDiv w:val="1"/>
      <w:marLeft w:val="0"/>
      <w:marRight w:val="0"/>
      <w:marTop w:val="0"/>
      <w:marBottom w:val="0"/>
      <w:divBdr>
        <w:top w:val="none" w:sz="0" w:space="0" w:color="auto"/>
        <w:left w:val="none" w:sz="0" w:space="0" w:color="auto"/>
        <w:bottom w:val="none" w:sz="0" w:space="0" w:color="auto"/>
        <w:right w:val="none" w:sz="0" w:space="0" w:color="auto"/>
      </w:divBdr>
      <w:divsChild>
        <w:div w:id="1444182238">
          <w:marLeft w:val="0"/>
          <w:marRight w:val="0"/>
          <w:marTop w:val="0"/>
          <w:marBottom w:val="0"/>
          <w:divBdr>
            <w:top w:val="none" w:sz="0" w:space="0" w:color="auto"/>
            <w:left w:val="none" w:sz="0" w:space="0" w:color="auto"/>
            <w:bottom w:val="none" w:sz="0" w:space="0" w:color="auto"/>
            <w:right w:val="none" w:sz="0" w:space="0" w:color="auto"/>
          </w:divBdr>
        </w:div>
      </w:divsChild>
    </w:div>
    <w:div w:id="1994987055">
      <w:bodyDiv w:val="1"/>
      <w:marLeft w:val="0"/>
      <w:marRight w:val="0"/>
      <w:marTop w:val="0"/>
      <w:marBottom w:val="0"/>
      <w:divBdr>
        <w:top w:val="none" w:sz="0" w:space="0" w:color="auto"/>
        <w:left w:val="none" w:sz="0" w:space="0" w:color="auto"/>
        <w:bottom w:val="none" w:sz="0" w:space="0" w:color="auto"/>
        <w:right w:val="none" w:sz="0" w:space="0" w:color="auto"/>
      </w:divBdr>
    </w:div>
    <w:div w:id="2007053391">
      <w:bodyDiv w:val="1"/>
      <w:marLeft w:val="0"/>
      <w:marRight w:val="0"/>
      <w:marTop w:val="0"/>
      <w:marBottom w:val="0"/>
      <w:divBdr>
        <w:top w:val="none" w:sz="0" w:space="0" w:color="auto"/>
        <w:left w:val="none" w:sz="0" w:space="0" w:color="auto"/>
        <w:bottom w:val="none" w:sz="0" w:space="0" w:color="auto"/>
        <w:right w:val="none" w:sz="0" w:space="0" w:color="auto"/>
      </w:divBdr>
      <w:divsChild>
        <w:div w:id="1311599076">
          <w:marLeft w:val="0"/>
          <w:marRight w:val="0"/>
          <w:marTop w:val="0"/>
          <w:marBottom w:val="0"/>
          <w:divBdr>
            <w:top w:val="none" w:sz="0" w:space="0" w:color="auto"/>
            <w:left w:val="none" w:sz="0" w:space="0" w:color="auto"/>
            <w:bottom w:val="none" w:sz="0" w:space="0" w:color="auto"/>
            <w:right w:val="none" w:sz="0" w:space="0" w:color="auto"/>
          </w:divBdr>
        </w:div>
      </w:divsChild>
    </w:div>
    <w:div w:id="2028285731">
      <w:bodyDiv w:val="1"/>
      <w:marLeft w:val="0"/>
      <w:marRight w:val="0"/>
      <w:marTop w:val="0"/>
      <w:marBottom w:val="0"/>
      <w:divBdr>
        <w:top w:val="none" w:sz="0" w:space="0" w:color="auto"/>
        <w:left w:val="none" w:sz="0" w:space="0" w:color="auto"/>
        <w:bottom w:val="none" w:sz="0" w:space="0" w:color="auto"/>
        <w:right w:val="none" w:sz="0" w:space="0" w:color="auto"/>
      </w:divBdr>
    </w:div>
    <w:div w:id="2047560508">
      <w:bodyDiv w:val="1"/>
      <w:marLeft w:val="0"/>
      <w:marRight w:val="0"/>
      <w:marTop w:val="0"/>
      <w:marBottom w:val="0"/>
      <w:divBdr>
        <w:top w:val="none" w:sz="0" w:space="0" w:color="auto"/>
        <w:left w:val="none" w:sz="0" w:space="0" w:color="auto"/>
        <w:bottom w:val="none" w:sz="0" w:space="0" w:color="auto"/>
        <w:right w:val="none" w:sz="0" w:space="0" w:color="auto"/>
      </w:divBdr>
    </w:div>
    <w:div w:id="2097628743">
      <w:bodyDiv w:val="1"/>
      <w:marLeft w:val="0"/>
      <w:marRight w:val="0"/>
      <w:marTop w:val="0"/>
      <w:marBottom w:val="0"/>
      <w:divBdr>
        <w:top w:val="none" w:sz="0" w:space="0" w:color="auto"/>
        <w:left w:val="none" w:sz="0" w:space="0" w:color="auto"/>
        <w:bottom w:val="none" w:sz="0" w:space="0" w:color="auto"/>
        <w:right w:val="none" w:sz="0" w:space="0" w:color="auto"/>
      </w:divBdr>
    </w:div>
    <w:div w:id="21260034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lato19@cendoj.ramajudicial.gov.co" TargetMode="External"/><Relationship Id="rId13" Type="http://schemas.openxmlformats.org/officeDocument/2006/relationships/header" Target="head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otificacionesjudicialesart197@foncep.gov.co" TargetMode="Externa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oncepgovco.sharepoint.com/:b:/s/Proyecto_1/IQA_z7oyItq7QIRq_9nNBf8AASx5P_cLpMNz5ofodZpYJJI?e=C9qwO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mailto:pqrbonos@colfondos.com.co"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XSL"/>
</file>

<file path=customXml/item2.xml><?xml version="1.0" encoding="utf-8"?>
<ct:contentTypeSchema xmlns:ct="http://schemas.microsoft.com/office/2006/metadata/contentType" xmlns:ma="http://schemas.microsoft.com/office/2006/metadata/properties/metaAttributes" ct:_="" ma:_="" ma:contentTypeName="Documento" ma:contentTypeID="0x010100B2F8747C7AF38940BB4CED29FA1967D4" ma:contentTypeVersion="15" ma:contentTypeDescription="Crear nuevo documento." ma:contentTypeScope="" ma:versionID="b1970ca74f743e5c1d6c302fa60e77e3">
  <xsd:schema xmlns:xsd="http://www.w3.org/2001/XMLSchema" xmlns:xs="http://www.w3.org/2001/XMLSchema" xmlns:p="http://schemas.microsoft.com/office/2006/metadata/properties" xmlns:ns2="e32a24ea-59ed-40bb-9af5-57fb2f0cc76e" xmlns:ns3="28e54939-dac1-4bd2-a633-2f6642663aaa" targetNamespace="http://schemas.microsoft.com/office/2006/metadata/properties" ma:root="true" ma:fieldsID="42287a43608c13f8c0754b4d2094fca6" ns2:_="" ns3:_="">
    <xsd:import namespace="e32a24ea-59ed-40bb-9af5-57fb2f0cc76e"/>
    <xsd:import namespace="28e54939-dac1-4bd2-a633-2f6642663aa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2a24ea-59ed-40bb-9af5-57fb2f0cc7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Etiquetas de imagen" ma:readOnly="false" ma:fieldId="{5cf76f15-5ced-4ddc-b409-7134ff3c332f}" ma:taxonomyMulti="true" ma:sspId="c83e8c56-8869-4a92-a27e-926bd736574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e54939-dac1-4bd2-a633-2f6642663aa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6072d31-71da-49a8-84a4-a4a66000df5c}" ma:internalName="TaxCatchAll" ma:showField="CatchAllData" ma:web="28e54939-dac1-4bd2-a633-2f6642663aaa">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8e54939-dac1-4bd2-a633-2f6642663aaa" xsi:nil="true"/>
    <lcf76f155ced4ddcb4097134ff3c332f xmlns="e32a24ea-59ed-40bb-9af5-57fb2f0cc76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AE69DE-E33E-4A46-A38C-1B2B6013C5E8}">
  <ds:schemaRefs>
    <ds:schemaRef ds:uri="http://schemas.openxmlformats.org/officeDocument/2006/bibliography"/>
  </ds:schemaRefs>
</ds:datastoreItem>
</file>

<file path=customXml/itemProps2.xml><?xml version="1.0" encoding="utf-8"?>
<ds:datastoreItem xmlns:ds="http://schemas.openxmlformats.org/officeDocument/2006/customXml" ds:itemID="{246924E2-9EA4-4CD2-BF16-C4564B95875A}"/>
</file>

<file path=customXml/itemProps3.xml><?xml version="1.0" encoding="utf-8"?>
<ds:datastoreItem xmlns:ds="http://schemas.openxmlformats.org/officeDocument/2006/customXml" ds:itemID="{40494806-D39B-4C99-89EA-52DE21B05EB8}"/>
</file>

<file path=customXml/itemProps4.xml><?xml version="1.0" encoding="utf-8"?>
<ds:datastoreItem xmlns:ds="http://schemas.openxmlformats.org/officeDocument/2006/customXml" ds:itemID="{BF6E7AFA-69E5-4BCE-BCCF-26EEA265E956}"/>
</file>

<file path=docProps/app.xml><?xml version="1.0" encoding="utf-8"?>
<Properties xmlns="http://schemas.openxmlformats.org/officeDocument/2006/extended-properties" xmlns:vt="http://schemas.openxmlformats.org/officeDocument/2006/docPropsVTypes">
  <Template>Normal.dotm</Template>
  <TotalTime>82</TotalTime>
  <Pages>5</Pages>
  <Words>1605</Words>
  <Characters>8830</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Jully Fernanda Oidor Vargas</dc:creator>
  <cp:lastModifiedBy>María Paula Bahamón Sánchez</cp:lastModifiedBy>
  <cp:revision>12</cp:revision>
  <dcterms:created xsi:type="dcterms:W3CDTF">2026-05-29T09:35:00Z</dcterms:created>
  <dcterms:modified xsi:type="dcterms:W3CDTF">2026-05-29T15:18:00Z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0x010100B2F8747C7AF38940BB4CED29FA1967D4</vt:lpwstr>
  </property>
</Properties>
</file>